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579C57" w14:textId="6A36F5D0" w:rsidR="00CE3CF7" w:rsidRPr="00314249" w:rsidRDefault="00CE3CF7" w:rsidP="00E921BB">
      <w:pPr>
        <w:spacing w:after="0" w:line="240" w:lineRule="auto"/>
        <w:jc w:val="center"/>
        <w:rPr>
          <w:rFonts w:eastAsia="Times New Roman" w:cs="Calibri"/>
          <w:b/>
          <w:bCs/>
          <w:caps/>
          <w:color w:val="222222"/>
          <w:spacing w:val="-12"/>
          <w:kern w:val="2"/>
          <w:u w:val="single"/>
          <w:lang w:val="sk-SK"/>
        </w:rPr>
      </w:pPr>
      <w:r w:rsidRPr="00314249">
        <w:rPr>
          <w:rFonts w:eastAsia="Times New Roman" w:cs="Calibri"/>
          <w:b/>
          <w:bCs/>
          <w:caps/>
          <w:color w:val="222222"/>
          <w:spacing w:val="-12"/>
          <w:kern w:val="2"/>
          <w:u w:val="single"/>
          <w:lang w:val="sk-SK"/>
        </w:rPr>
        <w:t>PRAVIDL</w:t>
      </w:r>
      <w:r w:rsidR="00314249">
        <w:rPr>
          <w:rFonts w:eastAsia="Times New Roman" w:cs="Calibri"/>
          <w:b/>
          <w:bCs/>
          <w:caps/>
          <w:color w:val="222222"/>
          <w:spacing w:val="-12"/>
          <w:kern w:val="2"/>
          <w:u w:val="single"/>
          <w:lang w:val="sk-SK"/>
        </w:rPr>
        <w:t>Á</w:t>
      </w:r>
      <w:r w:rsidRPr="00314249">
        <w:rPr>
          <w:rFonts w:eastAsia="Times New Roman" w:cs="Calibri"/>
          <w:b/>
          <w:bCs/>
          <w:caps/>
          <w:color w:val="222222"/>
          <w:spacing w:val="-12"/>
          <w:kern w:val="2"/>
          <w:u w:val="single"/>
          <w:lang w:val="sk-SK"/>
        </w:rPr>
        <w:t xml:space="preserve"> AKC</w:t>
      </w:r>
      <w:r w:rsidR="00314249">
        <w:rPr>
          <w:rFonts w:eastAsia="Times New Roman" w:cs="Calibri"/>
          <w:b/>
          <w:bCs/>
          <w:caps/>
          <w:color w:val="222222"/>
          <w:spacing w:val="-12"/>
          <w:kern w:val="2"/>
          <w:u w:val="single"/>
          <w:lang w:val="sk-SK"/>
        </w:rPr>
        <w:t>I</w:t>
      </w:r>
      <w:r w:rsidRPr="00314249">
        <w:rPr>
          <w:rFonts w:eastAsia="Times New Roman" w:cs="Calibri"/>
          <w:b/>
          <w:bCs/>
          <w:caps/>
          <w:color w:val="222222"/>
          <w:spacing w:val="-12"/>
          <w:kern w:val="2"/>
          <w:u w:val="single"/>
          <w:lang w:val="sk-SK"/>
        </w:rPr>
        <w:t>E</w:t>
      </w:r>
      <w:r w:rsidR="00AC01AF" w:rsidRPr="00314249">
        <w:rPr>
          <w:rFonts w:eastAsia="Times New Roman" w:cs="Calibri"/>
          <w:b/>
          <w:bCs/>
          <w:caps/>
          <w:color w:val="222222"/>
          <w:spacing w:val="-12"/>
          <w:kern w:val="2"/>
          <w:u w:val="single"/>
          <w:lang w:val="sk-SK"/>
        </w:rPr>
        <w:t xml:space="preserve">: </w:t>
      </w:r>
    </w:p>
    <w:p w14:paraId="75669E2F" w14:textId="77777777" w:rsidR="00E921BB" w:rsidRPr="00314249" w:rsidRDefault="00E921BB" w:rsidP="004B6930">
      <w:pPr>
        <w:spacing w:after="0" w:line="240" w:lineRule="auto"/>
        <w:jc w:val="center"/>
        <w:rPr>
          <w:rFonts w:eastAsia="Times New Roman" w:cs="Calibri"/>
          <w:b/>
          <w:bCs/>
          <w:caps/>
          <w:color w:val="222222"/>
          <w:spacing w:val="-12"/>
          <w:kern w:val="2"/>
          <w:u w:val="single"/>
          <w:lang w:val="sk-SK"/>
        </w:rPr>
      </w:pPr>
    </w:p>
    <w:p w14:paraId="3DEF4D8E" w14:textId="106FB363" w:rsidR="00E921BB" w:rsidRDefault="00314249" w:rsidP="004B6930">
      <w:pPr>
        <w:spacing w:after="0" w:line="240" w:lineRule="auto"/>
        <w:jc w:val="center"/>
        <w:rPr>
          <w:rFonts w:eastAsia="Times New Roman" w:cs="Calibri"/>
          <w:b/>
          <w:bCs/>
          <w:i/>
          <w:iCs/>
          <w:caps/>
          <w:color w:val="222222"/>
          <w:spacing w:val="-12"/>
          <w:kern w:val="2"/>
          <w:u w:val="single"/>
          <w:lang w:val="sk-SK"/>
        </w:rPr>
      </w:pPr>
      <w:r w:rsidRPr="00314249">
        <w:rPr>
          <w:rFonts w:eastAsia="Times New Roman" w:cs="Calibri"/>
          <w:b/>
          <w:bCs/>
          <w:i/>
          <w:iCs/>
          <w:caps/>
          <w:color w:val="222222"/>
          <w:spacing w:val="-12"/>
          <w:kern w:val="2"/>
          <w:u w:val="single"/>
          <w:lang w:val="sk-SK"/>
        </w:rPr>
        <w:t xml:space="preserve">ÚČASŤ NA KURZE VARENIA PRE MULTIFUNKČNÉ RÚRY </w:t>
      </w:r>
      <w:r w:rsidR="007729AB">
        <w:rPr>
          <w:rFonts w:eastAsia="Times New Roman" w:cs="Calibri"/>
          <w:b/>
          <w:bCs/>
          <w:i/>
          <w:iCs/>
          <w:caps/>
          <w:color w:val="222222"/>
          <w:spacing w:val="-12"/>
          <w:kern w:val="2"/>
          <w:u w:val="single"/>
          <w:lang w:val="sk-SK"/>
        </w:rPr>
        <w:t>Electrolux</w:t>
      </w:r>
      <w:r w:rsidRPr="00314249">
        <w:rPr>
          <w:rFonts w:eastAsia="Times New Roman" w:cs="Calibri"/>
          <w:b/>
          <w:bCs/>
          <w:i/>
          <w:iCs/>
          <w:caps/>
          <w:color w:val="222222"/>
          <w:spacing w:val="-12"/>
          <w:kern w:val="2"/>
          <w:u w:val="single"/>
          <w:lang w:val="sk-SK"/>
        </w:rPr>
        <w:t xml:space="preserve"> ZADARMO ALEBO NÁROK NA VIDOKURZ VARENIA PRE MULTIFUNKČNÉ RÚRY </w:t>
      </w:r>
      <w:r w:rsidR="007729AB">
        <w:rPr>
          <w:rFonts w:eastAsia="Times New Roman" w:cs="Calibri"/>
          <w:b/>
          <w:bCs/>
          <w:i/>
          <w:iCs/>
          <w:caps/>
          <w:color w:val="222222"/>
          <w:spacing w:val="-12"/>
          <w:kern w:val="2"/>
          <w:u w:val="single"/>
          <w:lang w:val="sk-SK"/>
        </w:rPr>
        <w:t xml:space="preserve">electrolux </w:t>
      </w:r>
      <w:r w:rsidRPr="00314249">
        <w:rPr>
          <w:rFonts w:eastAsia="Times New Roman" w:cs="Calibri"/>
          <w:b/>
          <w:bCs/>
          <w:i/>
          <w:iCs/>
          <w:caps/>
          <w:color w:val="222222"/>
          <w:spacing w:val="-12"/>
          <w:kern w:val="2"/>
          <w:u w:val="single"/>
          <w:lang w:val="sk-SK"/>
        </w:rPr>
        <w:t xml:space="preserve"> NA ZÁKLADE NÁKUPU VYBRANÉHO MODELU RÚRY </w:t>
      </w:r>
      <w:r w:rsidR="007729AB">
        <w:rPr>
          <w:rFonts w:eastAsia="Times New Roman" w:cs="Calibri"/>
          <w:b/>
          <w:bCs/>
          <w:i/>
          <w:iCs/>
          <w:caps/>
          <w:color w:val="222222"/>
          <w:spacing w:val="-12"/>
          <w:kern w:val="2"/>
          <w:u w:val="single"/>
          <w:lang w:val="sk-SK"/>
        </w:rPr>
        <w:t>electrolux</w:t>
      </w:r>
    </w:p>
    <w:p w14:paraId="7BE4A998" w14:textId="77777777" w:rsidR="00314249" w:rsidRPr="00314249" w:rsidRDefault="00314249" w:rsidP="004B6930">
      <w:pPr>
        <w:spacing w:after="0" w:line="240" w:lineRule="auto"/>
        <w:jc w:val="center"/>
        <w:rPr>
          <w:rFonts w:eastAsia="Times New Roman" w:cs="Calibri"/>
          <w:b/>
          <w:bCs/>
          <w:i/>
          <w:iCs/>
          <w:caps/>
          <w:color w:val="222222"/>
          <w:spacing w:val="-12"/>
          <w:kern w:val="2"/>
          <w:u w:val="single"/>
          <w:lang w:val="sk-SK"/>
        </w:rPr>
      </w:pPr>
    </w:p>
    <w:p w14:paraId="72D2EC2A" w14:textId="10990F34" w:rsidR="007E338B" w:rsidRDefault="00724170" w:rsidP="00E921BB">
      <w:pPr>
        <w:spacing w:after="0" w:line="240" w:lineRule="auto"/>
        <w:jc w:val="both"/>
        <w:rPr>
          <w:rFonts w:eastAsia="Times New Roman" w:cs="Calibri"/>
          <w:color w:val="222222"/>
          <w:lang w:val="sk-SK"/>
        </w:rPr>
      </w:pPr>
      <w:r w:rsidRPr="00724170">
        <w:rPr>
          <w:rFonts w:eastAsia="Times New Roman" w:cs="Calibri"/>
          <w:color w:val="222222"/>
          <w:lang w:val="sk-SK"/>
        </w:rPr>
        <w:t xml:space="preserve">Účelom tohto dokumentu je úplná a jasná úprava pravidiel akcie (ďalej len „akcie“), v rámci ktorej môže účastník akcie za nižšie uvedených podmienok získať k nákupu vybraných modelov rúr </w:t>
      </w:r>
      <w:r w:rsidR="007729AB">
        <w:rPr>
          <w:rFonts w:eastAsia="Times New Roman" w:cs="Calibri"/>
          <w:color w:val="222222"/>
          <w:lang w:val="sk-SK"/>
        </w:rPr>
        <w:t>Electrolux</w:t>
      </w:r>
      <w:r w:rsidRPr="00724170">
        <w:rPr>
          <w:rFonts w:eastAsia="Times New Roman" w:cs="Calibri"/>
          <w:color w:val="222222"/>
          <w:lang w:val="sk-SK"/>
        </w:rPr>
        <w:t xml:space="preserve"> Kurz varenia pre multifunkčné parné rúry </w:t>
      </w:r>
      <w:r w:rsidR="007729AB">
        <w:rPr>
          <w:rFonts w:eastAsia="Times New Roman" w:cs="Calibri"/>
          <w:color w:val="222222"/>
          <w:lang w:val="sk-SK"/>
        </w:rPr>
        <w:t>Electrolux</w:t>
      </w:r>
      <w:r w:rsidR="007729AB">
        <w:rPr>
          <w:rFonts w:eastAsia="Times New Roman" w:cs="Calibri"/>
          <w:color w:val="222222"/>
          <w:lang w:val="sk-SK"/>
        </w:rPr>
        <w:t xml:space="preserve"> </w:t>
      </w:r>
      <w:r w:rsidRPr="00724170">
        <w:rPr>
          <w:rFonts w:eastAsia="Times New Roman" w:cs="Calibri"/>
          <w:color w:val="222222"/>
          <w:lang w:val="sk-SK"/>
        </w:rPr>
        <w:t xml:space="preserve">v Škole varenia pre 1 osobu (ďalej len „kurz varenia“) alebo Videokurz varenia pre multifunkčné parné rúry </w:t>
      </w:r>
      <w:r w:rsidR="007729AB">
        <w:rPr>
          <w:rFonts w:eastAsia="Times New Roman" w:cs="Calibri"/>
          <w:color w:val="222222"/>
          <w:lang w:val="sk-SK"/>
        </w:rPr>
        <w:t>Electrolux</w:t>
      </w:r>
      <w:r w:rsidR="007729AB" w:rsidRPr="00724170">
        <w:rPr>
          <w:rFonts w:eastAsia="Times New Roman" w:cs="Calibri"/>
          <w:color w:val="222222"/>
          <w:lang w:val="sk-SK"/>
        </w:rPr>
        <w:t xml:space="preserve"> </w:t>
      </w:r>
      <w:r w:rsidRPr="00724170">
        <w:rPr>
          <w:rFonts w:eastAsia="Times New Roman" w:cs="Calibri"/>
          <w:color w:val="222222"/>
          <w:lang w:val="sk-SK"/>
        </w:rPr>
        <w:t>(ďalej len „videokurz“; kurz varenia a videokurz sa spoločne označujú aj ako „bonus“).</w:t>
      </w:r>
    </w:p>
    <w:p w14:paraId="2984C1E2" w14:textId="77777777" w:rsidR="00724170" w:rsidRPr="00314249" w:rsidRDefault="00724170" w:rsidP="00E921BB">
      <w:pPr>
        <w:spacing w:after="0" w:line="240" w:lineRule="auto"/>
        <w:jc w:val="both"/>
        <w:rPr>
          <w:rFonts w:eastAsia="Times New Roman" w:cs="Calibri"/>
          <w:color w:val="222222"/>
          <w:lang w:val="sk-SK"/>
        </w:rPr>
      </w:pPr>
    </w:p>
    <w:p w14:paraId="70DA9716" w14:textId="4B4F1460" w:rsidR="00ED4EB3" w:rsidRPr="00314249" w:rsidRDefault="00724170" w:rsidP="004B6930">
      <w:pPr>
        <w:spacing w:after="0" w:line="240" w:lineRule="auto"/>
        <w:jc w:val="both"/>
        <w:rPr>
          <w:rFonts w:cs="Calibri"/>
          <w:lang w:val="sk-SK"/>
        </w:rPr>
      </w:pPr>
      <w:r w:rsidRPr="00724170">
        <w:rPr>
          <w:rFonts w:eastAsia="Times New Roman" w:cs="Calibri"/>
          <w:color w:val="222222"/>
          <w:lang w:val="sk-SK"/>
        </w:rPr>
        <w:t>Tieto pravidlá môžu byť kedykoľvek zmenené a doplnené uverejnením aktualizovanej verzie pravidiel na webe organizátora akcie. Účinnosť zmeny a doplnenia nastane po uverejnení aktualizovanej verzie pravidiel na webovej stránk</w:t>
      </w:r>
      <w:r w:rsidR="00403E05">
        <w:rPr>
          <w:rFonts w:eastAsia="Times New Roman" w:cs="Calibri"/>
          <w:color w:val="222222"/>
          <w:lang w:val="sk-SK"/>
        </w:rPr>
        <w:t xml:space="preserve">e </w:t>
      </w:r>
      <w:r w:rsidR="00265861" w:rsidRPr="00265861">
        <w:rPr>
          <w:rFonts w:eastAsia="Times New Roman" w:cs="Calibri"/>
          <w:color w:val="222222"/>
          <w:lang w:val="sk-SK"/>
        </w:rPr>
        <w:t>http://peciemevpare.akcia-</w:t>
      </w:r>
      <w:r w:rsidR="007729AB">
        <w:rPr>
          <w:rFonts w:eastAsia="Times New Roman" w:cs="Calibri"/>
          <w:color w:val="222222"/>
          <w:lang w:val="sk-SK"/>
        </w:rPr>
        <w:t>electrolux</w:t>
      </w:r>
      <w:r w:rsidR="00265861" w:rsidRPr="00265861">
        <w:rPr>
          <w:rFonts w:eastAsia="Times New Roman" w:cs="Calibri"/>
          <w:color w:val="222222"/>
          <w:lang w:val="sk-SK"/>
        </w:rPr>
        <w:t>.sk/</w:t>
      </w:r>
      <w:r w:rsidR="00403E05">
        <w:rPr>
          <w:rFonts w:eastAsia="Times New Roman" w:cs="Calibri"/>
          <w:color w:val="222222"/>
          <w:lang w:val="sk-SK"/>
        </w:rPr>
        <w:t>.</w:t>
      </w:r>
    </w:p>
    <w:p w14:paraId="0CE31165" w14:textId="77777777" w:rsidR="00ED4EB3" w:rsidRPr="00314249" w:rsidRDefault="00ED4EB3" w:rsidP="004B6930">
      <w:pPr>
        <w:spacing w:after="0" w:line="240" w:lineRule="auto"/>
        <w:jc w:val="both"/>
        <w:rPr>
          <w:rFonts w:eastAsia="Times New Roman" w:cs="Calibri"/>
          <w:color w:val="222222"/>
          <w:lang w:val="sk-SK"/>
        </w:rPr>
      </w:pPr>
    </w:p>
    <w:p w14:paraId="7E1F0077" w14:textId="6651D4B6" w:rsidR="00ED4EB3" w:rsidRPr="00314249" w:rsidRDefault="00724170" w:rsidP="004B6930">
      <w:pPr>
        <w:pStyle w:val="Odstavecseseznamem"/>
        <w:numPr>
          <w:ilvl w:val="0"/>
          <w:numId w:val="15"/>
        </w:numPr>
        <w:spacing w:after="0" w:line="240" w:lineRule="auto"/>
        <w:ind w:left="567" w:hanging="567"/>
        <w:jc w:val="both"/>
        <w:rPr>
          <w:rFonts w:cs="Calibri"/>
          <w:lang w:val="sk-SK"/>
        </w:rPr>
      </w:pPr>
      <w:r>
        <w:rPr>
          <w:rFonts w:eastAsia="Times New Roman" w:cs="Calibri"/>
          <w:b/>
          <w:bCs/>
          <w:caps/>
          <w:color w:val="222222"/>
          <w:spacing w:val="-12"/>
          <w:lang w:val="sk-SK"/>
        </w:rPr>
        <w:t>Organizátor</w:t>
      </w:r>
      <w:r w:rsidR="00ED4EB3" w:rsidRPr="00314249">
        <w:rPr>
          <w:rFonts w:eastAsia="Times New Roman" w:cs="Calibri"/>
          <w:b/>
          <w:bCs/>
          <w:caps/>
          <w:color w:val="222222"/>
          <w:spacing w:val="-12"/>
          <w:lang w:val="sk-SK"/>
        </w:rPr>
        <w:t xml:space="preserve"> akc</w:t>
      </w:r>
      <w:r>
        <w:rPr>
          <w:rFonts w:eastAsia="Times New Roman" w:cs="Calibri"/>
          <w:b/>
          <w:bCs/>
          <w:caps/>
          <w:color w:val="222222"/>
          <w:spacing w:val="-12"/>
          <w:lang w:val="sk-SK"/>
        </w:rPr>
        <w:t>i</w:t>
      </w:r>
      <w:r w:rsidR="00ED4EB3" w:rsidRPr="00314249">
        <w:rPr>
          <w:rFonts w:eastAsia="Times New Roman" w:cs="Calibri"/>
          <w:b/>
          <w:bCs/>
          <w:caps/>
          <w:color w:val="222222"/>
          <w:spacing w:val="-12"/>
          <w:lang w:val="sk-SK"/>
        </w:rPr>
        <w:t>e: </w:t>
      </w:r>
    </w:p>
    <w:p w14:paraId="696C461D" w14:textId="4F4B16C9" w:rsidR="00BF69AC" w:rsidRPr="004A78D7" w:rsidRDefault="00724170" w:rsidP="00BF69AC">
      <w:pPr>
        <w:spacing w:after="0" w:line="240" w:lineRule="auto"/>
        <w:jc w:val="both"/>
        <w:rPr>
          <w:rFonts w:eastAsia="Times New Roman" w:cs="Calibri"/>
          <w:color w:val="222222"/>
          <w:lang w:val="sk-SK"/>
        </w:rPr>
      </w:pPr>
      <w:r w:rsidRPr="007B4031">
        <w:rPr>
          <w:rFonts w:eastAsia="Times New Roman" w:cs="Calibri"/>
          <w:color w:val="222222"/>
          <w:lang w:val="sk-SK"/>
        </w:rPr>
        <w:t>Organizátorom</w:t>
      </w:r>
      <w:r w:rsidR="00ED4EB3" w:rsidRPr="007B4031">
        <w:rPr>
          <w:rFonts w:eastAsia="Times New Roman" w:cs="Calibri"/>
          <w:color w:val="222222"/>
          <w:lang w:val="sk-SK"/>
        </w:rPr>
        <w:t xml:space="preserve"> akc</w:t>
      </w:r>
      <w:r w:rsidRPr="007B4031">
        <w:rPr>
          <w:rFonts w:eastAsia="Times New Roman" w:cs="Calibri"/>
          <w:color w:val="222222"/>
          <w:lang w:val="sk-SK"/>
        </w:rPr>
        <w:t>i</w:t>
      </w:r>
      <w:r w:rsidR="00ED4EB3" w:rsidRPr="007B4031">
        <w:rPr>
          <w:rFonts w:eastAsia="Times New Roman" w:cs="Calibri"/>
          <w:color w:val="222222"/>
          <w:lang w:val="sk-SK"/>
        </w:rPr>
        <w:t>e je spol</w:t>
      </w:r>
      <w:r w:rsidRPr="007B4031">
        <w:rPr>
          <w:rFonts w:eastAsia="Times New Roman" w:cs="Calibri"/>
          <w:color w:val="222222"/>
          <w:lang w:val="sk-SK"/>
        </w:rPr>
        <w:t>o</w:t>
      </w:r>
      <w:r w:rsidR="00ED4EB3" w:rsidRPr="007B4031">
        <w:rPr>
          <w:rFonts w:eastAsia="Times New Roman" w:cs="Calibri"/>
          <w:color w:val="222222"/>
          <w:lang w:val="sk-SK"/>
        </w:rPr>
        <w:t>čnos</w:t>
      </w:r>
      <w:r w:rsidRPr="007B4031">
        <w:rPr>
          <w:rFonts w:eastAsia="Times New Roman" w:cs="Calibri"/>
          <w:color w:val="222222"/>
          <w:lang w:val="sk-SK"/>
        </w:rPr>
        <w:t>ť</w:t>
      </w:r>
      <w:r w:rsidR="00BF69AC" w:rsidRPr="007B4031">
        <w:rPr>
          <w:rFonts w:eastAsia="Times New Roman" w:cs="Calibri"/>
          <w:color w:val="222222"/>
          <w:lang w:val="sk-SK"/>
        </w:rPr>
        <w:t xml:space="preserve"> </w:t>
      </w:r>
      <w:r w:rsidR="00BF69AC" w:rsidRPr="004A78D7">
        <w:rPr>
          <w:rFonts w:eastAsia="Times New Roman" w:cs="Calibri"/>
          <w:color w:val="222222"/>
          <w:lang w:val="sk-SK"/>
        </w:rPr>
        <w:t>Electrolux Slovakia s.r.o</w:t>
      </w:r>
      <w:r w:rsidR="00ED4EB3" w:rsidRPr="004A78D7">
        <w:rPr>
          <w:rFonts w:eastAsia="Times New Roman" w:cs="Calibri"/>
          <w:color w:val="222222"/>
          <w:lang w:val="sk-SK"/>
        </w:rPr>
        <w:t>., s</w:t>
      </w:r>
      <w:r w:rsidRPr="004A78D7">
        <w:rPr>
          <w:rFonts w:eastAsia="Times New Roman" w:cs="Calibri"/>
          <w:color w:val="222222"/>
          <w:lang w:val="sk-SK"/>
        </w:rPr>
        <w:t>o</w:t>
      </w:r>
      <w:r w:rsidR="00ED4EB3" w:rsidRPr="004A78D7">
        <w:rPr>
          <w:rFonts w:eastAsia="Times New Roman" w:cs="Calibri"/>
          <w:color w:val="222222"/>
          <w:lang w:val="sk-SK"/>
        </w:rPr>
        <w:t xml:space="preserve"> sídl</w:t>
      </w:r>
      <w:r w:rsidRPr="004A78D7">
        <w:rPr>
          <w:rFonts w:eastAsia="Times New Roman" w:cs="Calibri"/>
          <w:color w:val="222222"/>
          <w:lang w:val="sk-SK"/>
        </w:rPr>
        <w:t>o</w:t>
      </w:r>
      <w:r w:rsidR="00ED4EB3" w:rsidRPr="004A78D7">
        <w:rPr>
          <w:rFonts w:eastAsia="Times New Roman" w:cs="Calibri"/>
          <w:color w:val="222222"/>
          <w:lang w:val="sk-SK"/>
        </w:rPr>
        <w:t xml:space="preserve">m </w:t>
      </w:r>
      <w:r w:rsidR="00BF69AC" w:rsidRPr="004A78D7">
        <w:rPr>
          <w:rFonts w:eastAsia="Times New Roman" w:cs="Calibri"/>
          <w:color w:val="222222"/>
          <w:lang w:val="sk-SK"/>
        </w:rPr>
        <w:t>Galvaniho 17/B , 821 04</w:t>
      </w:r>
    </w:p>
    <w:p w14:paraId="0661DEF4" w14:textId="2E128647" w:rsidR="00ED4EB3" w:rsidRPr="00314249" w:rsidRDefault="00BF69AC" w:rsidP="00BF69AC">
      <w:pPr>
        <w:spacing w:after="0" w:line="240" w:lineRule="auto"/>
        <w:jc w:val="both"/>
        <w:rPr>
          <w:rFonts w:cs="Calibri"/>
          <w:lang w:val="sk-SK"/>
        </w:rPr>
      </w:pPr>
      <w:r w:rsidRPr="004A78D7">
        <w:rPr>
          <w:rFonts w:eastAsia="Times New Roman" w:cs="Calibri"/>
          <w:color w:val="222222"/>
          <w:lang w:val="sk-SK"/>
        </w:rPr>
        <w:t>Bratislava</w:t>
      </w:r>
      <w:r w:rsidR="00ED4EB3" w:rsidRPr="004A78D7">
        <w:rPr>
          <w:rFonts w:eastAsia="Times New Roman" w:cs="Calibri"/>
          <w:color w:val="222222"/>
          <w:lang w:val="sk-SK"/>
        </w:rPr>
        <w:t>, IČ</w:t>
      </w:r>
      <w:r w:rsidR="00154938" w:rsidRPr="004A78D7">
        <w:rPr>
          <w:rFonts w:eastAsia="Times New Roman" w:cs="Calibri"/>
          <w:color w:val="222222"/>
          <w:lang w:val="sk-SK"/>
        </w:rPr>
        <w:t>O</w:t>
      </w:r>
      <w:r w:rsidR="00ED4EB3" w:rsidRPr="004A78D7">
        <w:rPr>
          <w:rFonts w:eastAsia="Times New Roman" w:cs="Calibri"/>
          <w:color w:val="222222"/>
          <w:lang w:val="sk-SK"/>
        </w:rPr>
        <w:t xml:space="preserve">: </w:t>
      </w:r>
      <w:r w:rsidR="007B4031" w:rsidRPr="004A78D7">
        <w:rPr>
          <w:rFonts w:eastAsia="Times New Roman" w:cs="Calibri"/>
          <w:color w:val="222222"/>
          <w:lang w:val="sk-SK"/>
        </w:rPr>
        <w:t>31358446</w:t>
      </w:r>
      <w:r w:rsidR="00ED4EB3" w:rsidRPr="004A78D7">
        <w:rPr>
          <w:rFonts w:eastAsia="Times New Roman" w:cs="Calibri"/>
          <w:color w:val="222222"/>
          <w:lang w:val="sk-SK"/>
        </w:rPr>
        <w:t xml:space="preserve">, DIČ: </w:t>
      </w:r>
      <w:r w:rsidRPr="004A78D7">
        <w:rPr>
          <w:rFonts w:eastAsia="Times New Roman" w:cs="Calibri"/>
          <w:color w:val="222222"/>
          <w:lang w:val="sk-SK"/>
        </w:rPr>
        <w:t>SK2121068213</w:t>
      </w:r>
      <w:r w:rsidR="00ED4EB3" w:rsidRPr="004A78D7">
        <w:rPr>
          <w:rFonts w:eastAsia="Times New Roman" w:cs="Calibri"/>
          <w:color w:val="222222"/>
          <w:lang w:val="sk-SK"/>
        </w:rPr>
        <w:t xml:space="preserve">, </w:t>
      </w:r>
      <w:r w:rsidR="00724170" w:rsidRPr="004A78D7">
        <w:rPr>
          <w:rFonts w:eastAsia="Times New Roman" w:cs="Calibri"/>
          <w:color w:val="222222"/>
          <w:lang w:val="sk-SK"/>
        </w:rPr>
        <w:t xml:space="preserve">zapísaná v obchodnom registri vedenom </w:t>
      </w:r>
      <w:r w:rsidR="007B4031" w:rsidRPr="004A78D7">
        <w:rPr>
          <w:rFonts w:eastAsia="Times New Roman" w:cs="Calibri"/>
          <w:color w:val="222222"/>
          <w:lang w:val="sk-SK"/>
        </w:rPr>
        <w:t>Mestského súdu Bratislava III</w:t>
      </w:r>
      <w:r w:rsidR="00724170" w:rsidRPr="004A78D7">
        <w:rPr>
          <w:rFonts w:eastAsia="Times New Roman" w:cs="Calibri"/>
          <w:color w:val="222222"/>
          <w:lang w:val="sk-SK"/>
        </w:rPr>
        <w:t xml:space="preserve">, spisová značka </w:t>
      </w:r>
      <w:r w:rsidR="007B4031" w:rsidRPr="004A78D7">
        <w:rPr>
          <w:rFonts w:eastAsia="Times New Roman" w:cs="Calibri"/>
          <w:color w:val="222222"/>
          <w:lang w:val="sk-SK"/>
        </w:rPr>
        <w:t>5765/B</w:t>
      </w:r>
      <w:r w:rsidR="007B4031" w:rsidRPr="007B4031">
        <w:rPr>
          <w:rFonts w:eastAsia="Times New Roman" w:cs="Calibri"/>
          <w:color w:val="222222"/>
          <w:lang w:val="sk-SK"/>
        </w:rPr>
        <w:t xml:space="preserve"> </w:t>
      </w:r>
      <w:r w:rsidR="00724170" w:rsidRPr="007B4031">
        <w:rPr>
          <w:rFonts w:eastAsia="Times New Roman" w:cs="Calibri"/>
          <w:color w:val="222222"/>
          <w:lang w:val="sk-SK"/>
        </w:rPr>
        <w:t>(ďalej len „organizátor“).</w:t>
      </w:r>
    </w:p>
    <w:p w14:paraId="73B2E4B8" w14:textId="77777777" w:rsidR="00ED4EB3" w:rsidRPr="00314249" w:rsidRDefault="00ED4EB3" w:rsidP="004B6930">
      <w:pPr>
        <w:spacing w:after="0" w:line="240" w:lineRule="auto"/>
        <w:jc w:val="both"/>
        <w:rPr>
          <w:rFonts w:eastAsia="Times New Roman" w:cs="Calibri"/>
          <w:color w:val="000000" w:themeColor="text1"/>
          <w:lang w:val="sk-SK"/>
        </w:rPr>
      </w:pPr>
    </w:p>
    <w:p w14:paraId="30FD5BE2" w14:textId="4AC74473" w:rsidR="00ED4EB3" w:rsidRPr="00314249" w:rsidRDefault="00ED4EB3" w:rsidP="004B6930">
      <w:pPr>
        <w:pStyle w:val="Odstavecseseznamem"/>
        <w:numPr>
          <w:ilvl w:val="0"/>
          <w:numId w:val="15"/>
        </w:numPr>
        <w:spacing w:after="0" w:line="240" w:lineRule="auto"/>
        <w:ind w:left="567" w:hanging="567"/>
        <w:jc w:val="both"/>
        <w:rPr>
          <w:rFonts w:cs="Calibri"/>
          <w:color w:val="000000" w:themeColor="text1"/>
          <w:lang w:val="sk-SK"/>
        </w:rPr>
      </w:pPr>
      <w:r w:rsidRPr="00314249">
        <w:rPr>
          <w:rFonts w:eastAsia="Times New Roman" w:cs="Calibri"/>
          <w:b/>
          <w:bCs/>
          <w:caps/>
          <w:color w:val="000000" w:themeColor="text1"/>
          <w:spacing w:val="-12"/>
          <w:lang w:val="sk-SK"/>
        </w:rPr>
        <w:t xml:space="preserve">TERMÍN A </w:t>
      </w:r>
      <w:r w:rsidR="00797102">
        <w:rPr>
          <w:rFonts w:eastAsia="Times New Roman" w:cs="Calibri"/>
          <w:b/>
          <w:bCs/>
          <w:caps/>
          <w:color w:val="000000" w:themeColor="text1"/>
          <w:spacing w:val="-12"/>
          <w:lang w:val="sk-SK"/>
        </w:rPr>
        <w:t>MIESTO</w:t>
      </w:r>
      <w:r w:rsidRPr="00314249">
        <w:rPr>
          <w:rFonts w:eastAsia="Times New Roman" w:cs="Calibri"/>
          <w:b/>
          <w:bCs/>
          <w:caps/>
          <w:color w:val="000000" w:themeColor="text1"/>
          <w:spacing w:val="-12"/>
          <w:lang w:val="sk-SK"/>
        </w:rPr>
        <w:t xml:space="preserve"> KON</w:t>
      </w:r>
      <w:r w:rsidR="00797102">
        <w:rPr>
          <w:rFonts w:eastAsia="Times New Roman" w:cs="Calibri"/>
          <w:b/>
          <w:bCs/>
          <w:caps/>
          <w:color w:val="000000" w:themeColor="text1"/>
          <w:spacing w:val="-12"/>
          <w:lang w:val="sk-SK"/>
        </w:rPr>
        <w:t>a</w:t>
      </w:r>
      <w:r w:rsidRPr="00314249">
        <w:rPr>
          <w:rFonts w:eastAsia="Times New Roman" w:cs="Calibri"/>
          <w:b/>
          <w:bCs/>
          <w:caps/>
          <w:color w:val="000000" w:themeColor="text1"/>
          <w:spacing w:val="-12"/>
          <w:lang w:val="sk-SK"/>
        </w:rPr>
        <w:t>N</w:t>
      </w:r>
      <w:r w:rsidR="00797102">
        <w:rPr>
          <w:rFonts w:eastAsia="Times New Roman" w:cs="Calibri"/>
          <w:b/>
          <w:bCs/>
          <w:caps/>
          <w:color w:val="000000" w:themeColor="text1"/>
          <w:spacing w:val="-12"/>
          <w:lang w:val="sk-SK"/>
        </w:rPr>
        <w:t>ia</w:t>
      </w:r>
      <w:r w:rsidRPr="00314249">
        <w:rPr>
          <w:rFonts w:eastAsia="Times New Roman" w:cs="Calibri"/>
          <w:b/>
          <w:bCs/>
          <w:caps/>
          <w:color w:val="000000" w:themeColor="text1"/>
          <w:spacing w:val="-12"/>
          <w:lang w:val="sk-SK"/>
        </w:rPr>
        <w:t xml:space="preserve"> AKC</w:t>
      </w:r>
      <w:r w:rsidR="00797102">
        <w:rPr>
          <w:rFonts w:eastAsia="Times New Roman" w:cs="Calibri"/>
          <w:b/>
          <w:bCs/>
          <w:caps/>
          <w:color w:val="000000" w:themeColor="text1"/>
          <w:spacing w:val="-12"/>
          <w:lang w:val="sk-SK"/>
        </w:rPr>
        <w:t>i</w:t>
      </w:r>
      <w:r w:rsidRPr="00314249">
        <w:rPr>
          <w:rFonts w:eastAsia="Times New Roman" w:cs="Calibri"/>
          <w:b/>
          <w:bCs/>
          <w:caps/>
          <w:color w:val="000000" w:themeColor="text1"/>
          <w:spacing w:val="-12"/>
          <w:lang w:val="sk-SK"/>
        </w:rPr>
        <w:t>E:</w:t>
      </w:r>
    </w:p>
    <w:p w14:paraId="6B32673F" w14:textId="7A597CA8" w:rsidR="00EB3442" w:rsidRDefault="00797102" w:rsidP="004B6930">
      <w:pPr>
        <w:spacing w:after="0" w:line="240" w:lineRule="auto"/>
        <w:jc w:val="both"/>
        <w:rPr>
          <w:rFonts w:eastAsia="Times New Roman" w:cs="Calibri"/>
          <w:color w:val="000000" w:themeColor="text1"/>
          <w:lang w:val="sk-SK"/>
        </w:rPr>
      </w:pPr>
      <w:r w:rsidRPr="00797102">
        <w:rPr>
          <w:rFonts w:eastAsia="Times New Roman" w:cs="Calibri"/>
          <w:color w:val="000000" w:themeColor="text1"/>
          <w:lang w:val="sk-SK"/>
        </w:rPr>
        <w:t xml:space="preserve">Akcia sa uskutoční v termíne od 1. 6. 2024 od 00:00 hod. do odvolania (ďalej len „doba konania akcie“) </w:t>
      </w:r>
      <w:r w:rsidRPr="00E6482C">
        <w:rPr>
          <w:rFonts w:eastAsia="Times New Roman" w:cs="Calibri"/>
          <w:color w:val="000000" w:themeColor="text1"/>
          <w:lang w:val="sk-SK"/>
        </w:rPr>
        <w:t xml:space="preserve">v </w:t>
      </w:r>
      <w:r w:rsidR="00E6482C" w:rsidRPr="00E6482C">
        <w:rPr>
          <w:rFonts w:eastAsia="Times New Roman" w:cs="Calibri"/>
          <w:color w:val="000000" w:themeColor="text1"/>
          <w:lang w:val="sk-SK"/>
        </w:rPr>
        <w:t>Slovenskej</w:t>
      </w:r>
      <w:r w:rsidRPr="00E6482C">
        <w:rPr>
          <w:rFonts w:eastAsia="Times New Roman" w:cs="Calibri"/>
          <w:color w:val="000000" w:themeColor="text1"/>
          <w:lang w:val="sk-SK"/>
        </w:rPr>
        <w:t xml:space="preserve"> republike</w:t>
      </w:r>
      <w:r w:rsidRPr="00797102">
        <w:rPr>
          <w:rFonts w:eastAsia="Times New Roman" w:cs="Calibri"/>
          <w:color w:val="000000" w:themeColor="text1"/>
          <w:lang w:val="sk-SK"/>
        </w:rPr>
        <w:t xml:space="preserve"> (ďalej len „miesto konania akcie“) a na miestach uvedených na webe </w:t>
      </w:r>
      <w:r w:rsidR="007729AB">
        <w:rPr>
          <w:rFonts w:eastAsia="Times New Roman" w:cs="Calibri"/>
          <w:color w:val="000000" w:themeColor="text1"/>
          <w:lang w:val="sk-SK"/>
        </w:rPr>
        <w:t>electrolux</w:t>
      </w:r>
      <w:r w:rsidRPr="00EE612F">
        <w:rPr>
          <w:rFonts w:eastAsia="Times New Roman" w:cs="Calibri"/>
          <w:color w:val="000000" w:themeColor="text1"/>
          <w:lang w:val="sk-SK"/>
        </w:rPr>
        <w:t>.</w:t>
      </w:r>
      <w:r w:rsidR="00967958" w:rsidRPr="00EE612F">
        <w:rPr>
          <w:rFonts w:eastAsia="Times New Roman" w:cs="Calibri"/>
          <w:color w:val="000000" w:themeColor="text1"/>
          <w:lang w:val="sk-SK"/>
        </w:rPr>
        <w:t>sk</w:t>
      </w:r>
      <w:r w:rsidRPr="00797102">
        <w:rPr>
          <w:rFonts w:eastAsia="Times New Roman" w:cs="Calibri"/>
          <w:color w:val="000000" w:themeColor="text1"/>
          <w:lang w:val="sk-SK"/>
        </w:rPr>
        <w:t xml:space="preserve"> a na registračnom webe.</w:t>
      </w:r>
    </w:p>
    <w:p w14:paraId="468DBDA4" w14:textId="77777777" w:rsidR="00797102" w:rsidRPr="00314249" w:rsidRDefault="00797102" w:rsidP="004B6930">
      <w:pPr>
        <w:spacing w:after="0" w:line="240" w:lineRule="auto"/>
        <w:jc w:val="both"/>
        <w:rPr>
          <w:rFonts w:cs="Calibri"/>
          <w:lang w:val="sk-SK"/>
        </w:rPr>
      </w:pPr>
    </w:p>
    <w:p w14:paraId="33A7C468" w14:textId="5439A352" w:rsidR="00ED4EB3" w:rsidRPr="00314249" w:rsidRDefault="00ED4EB3" w:rsidP="004B6930">
      <w:pPr>
        <w:pStyle w:val="Odstavecseseznamem"/>
        <w:numPr>
          <w:ilvl w:val="0"/>
          <w:numId w:val="15"/>
        </w:numPr>
        <w:spacing w:after="0" w:line="240" w:lineRule="auto"/>
        <w:ind w:left="567" w:hanging="567"/>
        <w:jc w:val="both"/>
        <w:rPr>
          <w:rFonts w:cs="Calibri"/>
          <w:lang w:val="sk-SK"/>
        </w:rPr>
      </w:pPr>
      <w:r w:rsidRPr="00314249">
        <w:rPr>
          <w:rFonts w:eastAsia="Times New Roman" w:cs="Calibri"/>
          <w:b/>
          <w:bCs/>
          <w:caps/>
          <w:color w:val="222222"/>
          <w:spacing w:val="-12"/>
          <w:lang w:val="sk-SK"/>
        </w:rPr>
        <w:t>ÚČASTNÍK AKC</w:t>
      </w:r>
      <w:r w:rsidR="00527C24">
        <w:rPr>
          <w:rFonts w:eastAsia="Times New Roman" w:cs="Calibri"/>
          <w:b/>
          <w:bCs/>
          <w:caps/>
          <w:color w:val="222222"/>
          <w:spacing w:val="-12"/>
          <w:lang w:val="sk-SK"/>
        </w:rPr>
        <w:t>i</w:t>
      </w:r>
      <w:r w:rsidRPr="00314249">
        <w:rPr>
          <w:rFonts w:eastAsia="Times New Roman" w:cs="Calibri"/>
          <w:b/>
          <w:bCs/>
          <w:caps/>
          <w:color w:val="222222"/>
          <w:spacing w:val="-12"/>
          <w:lang w:val="sk-SK"/>
        </w:rPr>
        <w:t>E:</w:t>
      </w:r>
    </w:p>
    <w:p w14:paraId="52F86117" w14:textId="6D60D184" w:rsidR="00ED4EB3" w:rsidRDefault="008B3BDC" w:rsidP="004B6930">
      <w:pPr>
        <w:spacing w:after="0" w:line="240" w:lineRule="auto"/>
        <w:jc w:val="both"/>
        <w:rPr>
          <w:rFonts w:eastAsia="Times New Roman" w:cs="Calibri"/>
          <w:color w:val="222222"/>
          <w:lang w:val="sk-SK"/>
        </w:rPr>
      </w:pPr>
      <w:r w:rsidRPr="008B3BDC">
        <w:rPr>
          <w:rFonts w:eastAsia="Times New Roman" w:cs="Calibri"/>
          <w:color w:val="222222"/>
          <w:lang w:val="sk-SK"/>
        </w:rPr>
        <w:t xml:space="preserve">Účastníkom akcie sa môže stať len fyzická nepodnikajúca osoba s bydliskom na území </w:t>
      </w:r>
      <w:r w:rsidR="00E6482C">
        <w:rPr>
          <w:rFonts w:eastAsia="Times New Roman" w:cs="Calibri"/>
          <w:color w:val="222222"/>
          <w:lang w:val="sk-SK"/>
        </w:rPr>
        <w:t>Slovenskej</w:t>
      </w:r>
      <w:r w:rsidRPr="008B3BDC">
        <w:rPr>
          <w:rFonts w:eastAsia="Times New Roman" w:cs="Calibri"/>
          <w:color w:val="222222"/>
          <w:lang w:val="sk-SK"/>
        </w:rPr>
        <w:t xml:space="preserve"> republiky, ktorá si v dobe konania akcie zakúpi jeden z nasledujúcich modelov rúr (ďalej len „účastník akcie“).</w:t>
      </w:r>
    </w:p>
    <w:p w14:paraId="77D5D34F" w14:textId="77777777" w:rsidR="008B3BDC" w:rsidRPr="00314249" w:rsidRDefault="008B3BDC" w:rsidP="004B6930">
      <w:pPr>
        <w:spacing w:after="0" w:line="240" w:lineRule="auto"/>
        <w:jc w:val="both"/>
        <w:rPr>
          <w:rFonts w:eastAsia="Times New Roman" w:cs="Calibri"/>
          <w:color w:val="222222"/>
          <w:lang w:val="sk-SK"/>
        </w:rPr>
      </w:pPr>
    </w:p>
    <w:p w14:paraId="2E84E51E" w14:textId="0A655DB7" w:rsidR="00004C32" w:rsidRPr="00314249" w:rsidRDefault="00ED4EB3" w:rsidP="00A25F6C">
      <w:pPr>
        <w:pStyle w:val="Odstavecseseznamem"/>
        <w:numPr>
          <w:ilvl w:val="0"/>
          <w:numId w:val="15"/>
        </w:numPr>
        <w:spacing w:after="0" w:line="240" w:lineRule="auto"/>
        <w:ind w:left="567" w:hanging="567"/>
        <w:jc w:val="both"/>
        <w:rPr>
          <w:rFonts w:cs="Calibri"/>
          <w:lang w:val="sk-SK"/>
        </w:rPr>
      </w:pPr>
      <w:r w:rsidRPr="00314249">
        <w:rPr>
          <w:rFonts w:eastAsia="Times New Roman" w:cs="Calibri"/>
          <w:b/>
          <w:bCs/>
          <w:caps/>
          <w:color w:val="222222"/>
          <w:spacing w:val="-12"/>
          <w:lang w:val="sk-SK"/>
        </w:rPr>
        <w:t xml:space="preserve">PRODUKTY </w:t>
      </w:r>
      <w:r w:rsidR="00E6482C">
        <w:rPr>
          <w:rFonts w:eastAsia="Times New Roman" w:cs="Calibri"/>
          <w:b/>
          <w:bCs/>
          <w:caps/>
          <w:color w:val="222222"/>
          <w:spacing w:val="-12"/>
          <w:lang w:val="sk-SK"/>
        </w:rPr>
        <w:t>ZAradené</w:t>
      </w:r>
      <w:r w:rsidRPr="00314249">
        <w:rPr>
          <w:rFonts w:eastAsia="Times New Roman" w:cs="Calibri"/>
          <w:b/>
          <w:bCs/>
          <w:caps/>
          <w:color w:val="222222"/>
          <w:spacing w:val="-12"/>
          <w:lang w:val="sk-SK"/>
        </w:rPr>
        <w:t xml:space="preserve"> DO AKC</w:t>
      </w:r>
      <w:r w:rsidR="00E6482C">
        <w:rPr>
          <w:rFonts w:eastAsia="Times New Roman" w:cs="Calibri"/>
          <w:b/>
          <w:bCs/>
          <w:caps/>
          <w:color w:val="222222"/>
          <w:spacing w:val="-12"/>
          <w:lang w:val="sk-SK"/>
        </w:rPr>
        <w:t>i</w:t>
      </w:r>
      <w:r w:rsidRPr="00314249">
        <w:rPr>
          <w:rFonts w:eastAsia="Times New Roman" w:cs="Calibri"/>
          <w:b/>
          <w:bCs/>
          <w:caps/>
          <w:color w:val="222222"/>
          <w:spacing w:val="-12"/>
          <w:lang w:val="sk-SK"/>
        </w:rPr>
        <w:t>E:</w:t>
      </w:r>
    </w:p>
    <w:p w14:paraId="44D48F9E" w14:textId="0E0245AC" w:rsidR="00E6482C" w:rsidRPr="00E6482C" w:rsidRDefault="00E6482C" w:rsidP="00E6482C">
      <w:pPr>
        <w:pStyle w:val="Odstavecseseznamem"/>
        <w:numPr>
          <w:ilvl w:val="1"/>
          <w:numId w:val="15"/>
        </w:numPr>
        <w:spacing w:after="0" w:line="240" w:lineRule="auto"/>
        <w:ind w:left="567" w:hanging="567"/>
        <w:jc w:val="both"/>
        <w:rPr>
          <w:rFonts w:cs="Calibri"/>
          <w:lang w:val="sk-SK"/>
        </w:rPr>
      </w:pPr>
      <w:r w:rsidRPr="00E6482C">
        <w:rPr>
          <w:rFonts w:cs="Calibri"/>
          <w:lang w:val="sk-SK"/>
        </w:rPr>
        <w:t xml:space="preserve">Účastník môže získať kurz varenia pri kúpe jedného z nasledujúcich modelov rúr </w:t>
      </w:r>
      <w:r w:rsidR="007729AB">
        <w:rPr>
          <w:rFonts w:cs="Calibri"/>
          <w:lang w:val="sk-SK"/>
        </w:rPr>
        <w:t>Electrolux</w:t>
      </w:r>
      <w:r w:rsidRPr="00E6482C">
        <w:rPr>
          <w:rFonts w:cs="Calibri"/>
          <w:lang w:val="sk-SK"/>
        </w:rPr>
        <w:t>:</w:t>
      </w:r>
    </w:p>
    <w:p w14:paraId="2D88EECD" w14:textId="22E1E10C" w:rsidR="00035A05" w:rsidRPr="00314249" w:rsidRDefault="00035A05" w:rsidP="00E6482C">
      <w:pPr>
        <w:spacing w:after="0" w:line="240" w:lineRule="auto"/>
        <w:ind w:left="567"/>
        <w:jc w:val="both"/>
        <w:rPr>
          <w:rFonts w:cs="Calibri"/>
          <w:i/>
          <w:iCs/>
          <w:lang w:val="sk-SK"/>
        </w:rPr>
      </w:pPr>
    </w:p>
    <w:tbl>
      <w:tblPr>
        <w:tblW w:w="6180" w:type="dxa"/>
        <w:tblCellMar>
          <w:left w:w="70" w:type="dxa"/>
          <w:right w:w="70" w:type="dxa"/>
        </w:tblCellMar>
        <w:tblLook w:val="04A0" w:firstRow="1" w:lastRow="0" w:firstColumn="1" w:lastColumn="0" w:noHBand="0" w:noVBand="1"/>
      </w:tblPr>
      <w:tblGrid>
        <w:gridCol w:w="640"/>
        <w:gridCol w:w="1560"/>
        <w:gridCol w:w="1360"/>
        <w:gridCol w:w="2620"/>
      </w:tblGrid>
      <w:tr w:rsidR="007729AB" w:rsidRPr="007729AB" w14:paraId="4B739D89" w14:textId="77777777" w:rsidTr="007729AB">
        <w:trPr>
          <w:trHeight w:val="28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E1863"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ELX</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A7A6003"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EOA9S31CX</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3C228F5"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944184827</w:t>
            </w:r>
          </w:p>
        </w:tc>
        <w:tc>
          <w:tcPr>
            <w:tcW w:w="2620" w:type="dxa"/>
            <w:tcBorders>
              <w:top w:val="single" w:sz="4" w:space="0" w:color="auto"/>
              <w:left w:val="nil"/>
              <w:bottom w:val="single" w:sz="4" w:space="0" w:color="auto"/>
              <w:right w:val="single" w:sz="4" w:space="0" w:color="auto"/>
            </w:tcBorders>
            <w:shd w:val="clear" w:color="000000" w:fill="FFFFFF"/>
            <w:noWrap/>
            <w:vAlign w:val="bottom"/>
            <w:hideMark/>
          </w:tcPr>
          <w:p w14:paraId="5AAA1EFC" w14:textId="77777777" w:rsidR="007729AB" w:rsidRPr="007729AB" w:rsidRDefault="007729AB" w:rsidP="007729AB">
            <w:pPr>
              <w:suppressAutoHyphens w:val="0"/>
              <w:spacing w:after="0" w:line="240" w:lineRule="auto"/>
              <w:rPr>
                <w:rFonts w:eastAsia="Times New Roman" w:cs="Calibri"/>
                <w:color w:val="000000"/>
                <w:lang w:eastAsia="cs-CZ"/>
              </w:rPr>
            </w:pPr>
            <w:r w:rsidRPr="007729AB">
              <w:rPr>
                <w:rFonts w:eastAsia="Times New Roman" w:cs="Calibri"/>
                <w:color w:val="000000"/>
                <w:lang w:eastAsia="cs-CZ"/>
              </w:rPr>
              <w:t xml:space="preserve"> SteamPro 900</w:t>
            </w:r>
          </w:p>
        </w:tc>
      </w:tr>
      <w:tr w:rsidR="007729AB" w:rsidRPr="007729AB" w14:paraId="2F7C8202" w14:textId="77777777" w:rsidTr="007729AB">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D6F7181"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27622873"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KOAAS31CX</w:t>
            </w:r>
          </w:p>
        </w:tc>
        <w:tc>
          <w:tcPr>
            <w:tcW w:w="1360" w:type="dxa"/>
            <w:tcBorders>
              <w:top w:val="nil"/>
              <w:left w:val="nil"/>
              <w:bottom w:val="single" w:sz="4" w:space="0" w:color="auto"/>
              <w:right w:val="single" w:sz="4" w:space="0" w:color="auto"/>
            </w:tcBorders>
            <w:shd w:val="clear" w:color="auto" w:fill="auto"/>
            <w:noWrap/>
            <w:vAlign w:val="bottom"/>
            <w:hideMark/>
          </w:tcPr>
          <w:p w14:paraId="7BB67B4C"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944184820</w:t>
            </w:r>
          </w:p>
        </w:tc>
        <w:tc>
          <w:tcPr>
            <w:tcW w:w="2620" w:type="dxa"/>
            <w:tcBorders>
              <w:top w:val="nil"/>
              <w:left w:val="nil"/>
              <w:bottom w:val="single" w:sz="4" w:space="0" w:color="auto"/>
              <w:right w:val="single" w:sz="4" w:space="0" w:color="auto"/>
            </w:tcBorders>
            <w:shd w:val="clear" w:color="000000" w:fill="FFFFFF"/>
            <w:noWrap/>
            <w:vAlign w:val="bottom"/>
            <w:hideMark/>
          </w:tcPr>
          <w:p w14:paraId="22A5034E" w14:textId="77777777" w:rsidR="007729AB" w:rsidRPr="007729AB" w:rsidRDefault="007729AB" w:rsidP="007729AB">
            <w:pPr>
              <w:suppressAutoHyphens w:val="0"/>
              <w:spacing w:after="0" w:line="240" w:lineRule="auto"/>
              <w:rPr>
                <w:rFonts w:eastAsia="Times New Roman" w:cs="Calibri"/>
                <w:color w:val="000000"/>
                <w:lang w:eastAsia="cs-CZ"/>
              </w:rPr>
            </w:pPr>
            <w:r w:rsidRPr="007729AB">
              <w:rPr>
                <w:rFonts w:eastAsia="Times New Roman" w:cs="Calibri"/>
                <w:color w:val="000000"/>
                <w:lang w:eastAsia="cs-CZ"/>
              </w:rPr>
              <w:t xml:space="preserve"> SteamPro 900</w:t>
            </w:r>
          </w:p>
        </w:tc>
      </w:tr>
      <w:tr w:rsidR="007729AB" w:rsidRPr="007729AB" w14:paraId="2D837E96" w14:textId="77777777" w:rsidTr="007729AB">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69442D1"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10D43FB1"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KOAAS31WT</w:t>
            </w:r>
          </w:p>
        </w:tc>
        <w:tc>
          <w:tcPr>
            <w:tcW w:w="1360" w:type="dxa"/>
            <w:tcBorders>
              <w:top w:val="nil"/>
              <w:left w:val="nil"/>
              <w:bottom w:val="single" w:sz="4" w:space="0" w:color="auto"/>
              <w:right w:val="single" w:sz="4" w:space="0" w:color="auto"/>
            </w:tcBorders>
            <w:shd w:val="clear" w:color="auto" w:fill="auto"/>
            <w:noWrap/>
            <w:vAlign w:val="bottom"/>
            <w:hideMark/>
          </w:tcPr>
          <w:p w14:paraId="399C3521"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944184871</w:t>
            </w:r>
          </w:p>
        </w:tc>
        <w:tc>
          <w:tcPr>
            <w:tcW w:w="2620" w:type="dxa"/>
            <w:tcBorders>
              <w:top w:val="nil"/>
              <w:left w:val="nil"/>
              <w:bottom w:val="single" w:sz="4" w:space="0" w:color="auto"/>
              <w:right w:val="single" w:sz="4" w:space="0" w:color="auto"/>
            </w:tcBorders>
            <w:shd w:val="clear" w:color="000000" w:fill="FFFFFF"/>
            <w:noWrap/>
            <w:vAlign w:val="bottom"/>
            <w:hideMark/>
          </w:tcPr>
          <w:p w14:paraId="38AF05EF" w14:textId="77777777" w:rsidR="007729AB" w:rsidRPr="007729AB" w:rsidRDefault="007729AB" w:rsidP="007729AB">
            <w:pPr>
              <w:suppressAutoHyphens w:val="0"/>
              <w:spacing w:after="0" w:line="240" w:lineRule="auto"/>
              <w:rPr>
                <w:rFonts w:eastAsia="Times New Roman" w:cs="Calibri"/>
                <w:color w:val="000000"/>
                <w:lang w:eastAsia="cs-CZ"/>
              </w:rPr>
            </w:pPr>
            <w:r w:rsidRPr="007729AB">
              <w:rPr>
                <w:rFonts w:eastAsia="Times New Roman" w:cs="Calibri"/>
                <w:color w:val="000000"/>
                <w:lang w:eastAsia="cs-CZ"/>
              </w:rPr>
              <w:t>SteamPro 900</w:t>
            </w:r>
          </w:p>
        </w:tc>
      </w:tr>
      <w:tr w:rsidR="007729AB" w:rsidRPr="007729AB" w14:paraId="4E067ABD" w14:textId="77777777" w:rsidTr="007729AB">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89C1563"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06ED4917"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KOAAS31WX</w:t>
            </w:r>
          </w:p>
        </w:tc>
        <w:tc>
          <w:tcPr>
            <w:tcW w:w="1360" w:type="dxa"/>
            <w:tcBorders>
              <w:top w:val="nil"/>
              <w:left w:val="nil"/>
              <w:bottom w:val="single" w:sz="4" w:space="0" w:color="auto"/>
              <w:right w:val="single" w:sz="4" w:space="0" w:color="auto"/>
            </w:tcBorders>
            <w:shd w:val="clear" w:color="auto" w:fill="auto"/>
            <w:noWrap/>
            <w:vAlign w:val="bottom"/>
            <w:hideMark/>
          </w:tcPr>
          <w:p w14:paraId="5819ADD4"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944184821</w:t>
            </w:r>
          </w:p>
        </w:tc>
        <w:tc>
          <w:tcPr>
            <w:tcW w:w="2620" w:type="dxa"/>
            <w:tcBorders>
              <w:top w:val="nil"/>
              <w:left w:val="nil"/>
              <w:bottom w:val="single" w:sz="4" w:space="0" w:color="auto"/>
              <w:right w:val="single" w:sz="4" w:space="0" w:color="auto"/>
            </w:tcBorders>
            <w:shd w:val="clear" w:color="000000" w:fill="FFFFFF"/>
            <w:noWrap/>
            <w:vAlign w:val="bottom"/>
            <w:hideMark/>
          </w:tcPr>
          <w:p w14:paraId="6C2E79E0" w14:textId="77777777" w:rsidR="007729AB" w:rsidRPr="007729AB" w:rsidRDefault="007729AB" w:rsidP="007729AB">
            <w:pPr>
              <w:suppressAutoHyphens w:val="0"/>
              <w:spacing w:after="0" w:line="240" w:lineRule="auto"/>
              <w:rPr>
                <w:rFonts w:eastAsia="Times New Roman" w:cs="Calibri"/>
                <w:color w:val="000000"/>
                <w:lang w:eastAsia="cs-CZ"/>
              </w:rPr>
            </w:pPr>
            <w:r w:rsidRPr="007729AB">
              <w:rPr>
                <w:rFonts w:eastAsia="Times New Roman" w:cs="Calibri"/>
                <w:color w:val="000000"/>
                <w:lang w:eastAsia="cs-CZ"/>
              </w:rPr>
              <w:t>SteamPro 900</w:t>
            </w:r>
          </w:p>
        </w:tc>
      </w:tr>
      <w:tr w:rsidR="007729AB" w:rsidRPr="007729AB" w14:paraId="4856C82C" w14:textId="77777777" w:rsidTr="007729AB">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99F81F2"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2749003A"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EOB9S31WX</w:t>
            </w:r>
          </w:p>
        </w:tc>
        <w:tc>
          <w:tcPr>
            <w:tcW w:w="1360" w:type="dxa"/>
            <w:tcBorders>
              <w:top w:val="nil"/>
              <w:left w:val="nil"/>
              <w:bottom w:val="single" w:sz="4" w:space="0" w:color="auto"/>
              <w:right w:val="single" w:sz="4" w:space="0" w:color="auto"/>
            </w:tcBorders>
            <w:shd w:val="clear" w:color="auto" w:fill="auto"/>
            <w:noWrap/>
            <w:vAlign w:val="bottom"/>
            <w:hideMark/>
          </w:tcPr>
          <w:p w14:paraId="369A6658"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944184831</w:t>
            </w:r>
          </w:p>
        </w:tc>
        <w:tc>
          <w:tcPr>
            <w:tcW w:w="2620" w:type="dxa"/>
            <w:tcBorders>
              <w:top w:val="nil"/>
              <w:left w:val="nil"/>
              <w:bottom w:val="single" w:sz="4" w:space="0" w:color="auto"/>
              <w:right w:val="single" w:sz="4" w:space="0" w:color="auto"/>
            </w:tcBorders>
            <w:shd w:val="clear" w:color="000000" w:fill="FFFFFF"/>
            <w:noWrap/>
            <w:vAlign w:val="bottom"/>
            <w:hideMark/>
          </w:tcPr>
          <w:p w14:paraId="5C551D6D" w14:textId="77777777" w:rsidR="007729AB" w:rsidRPr="007729AB" w:rsidRDefault="007729AB" w:rsidP="007729AB">
            <w:pPr>
              <w:suppressAutoHyphens w:val="0"/>
              <w:spacing w:after="0" w:line="240" w:lineRule="auto"/>
              <w:rPr>
                <w:rFonts w:eastAsia="Times New Roman" w:cs="Calibri"/>
                <w:color w:val="000000"/>
                <w:lang w:eastAsia="cs-CZ"/>
              </w:rPr>
            </w:pPr>
            <w:r w:rsidRPr="007729AB">
              <w:rPr>
                <w:rFonts w:eastAsia="Times New Roman" w:cs="Calibri"/>
                <w:color w:val="000000"/>
                <w:lang w:eastAsia="cs-CZ"/>
              </w:rPr>
              <w:t>SteamBoost 800</w:t>
            </w:r>
          </w:p>
        </w:tc>
      </w:tr>
      <w:tr w:rsidR="007729AB" w:rsidRPr="007729AB" w14:paraId="3519D71F" w14:textId="77777777" w:rsidTr="007729AB">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44A1733"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6968E9D9"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EOB8S39H</w:t>
            </w:r>
          </w:p>
        </w:tc>
        <w:tc>
          <w:tcPr>
            <w:tcW w:w="1360" w:type="dxa"/>
            <w:tcBorders>
              <w:top w:val="nil"/>
              <w:left w:val="nil"/>
              <w:bottom w:val="single" w:sz="4" w:space="0" w:color="auto"/>
              <w:right w:val="single" w:sz="4" w:space="0" w:color="auto"/>
            </w:tcBorders>
            <w:shd w:val="clear" w:color="auto" w:fill="auto"/>
            <w:noWrap/>
            <w:vAlign w:val="bottom"/>
            <w:hideMark/>
          </w:tcPr>
          <w:p w14:paraId="78E0205E"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944032116</w:t>
            </w:r>
          </w:p>
        </w:tc>
        <w:tc>
          <w:tcPr>
            <w:tcW w:w="2620" w:type="dxa"/>
            <w:tcBorders>
              <w:top w:val="nil"/>
              <w:left w:val="nil"/>
              <w:bottom w:val="single" w:sz="4" w:space="0" w:color="auto"/>
              <w:right w:val="single" w:sz="4" w:space="0" w:color="auto"/>
            </w:tcBorders>
            <w:shd w:val="clear" w:color="000000" w:fill="FFFFFF"/>
            <w:noWrap/>
            <w:vAlign w:val="bottom"/>
            <w:hideMark/>
          </w:tcPr>
          <w:p w14:paraId="49469DA0" w14:textId="77777777" w:rsidR="007729AB" w:rsidRPr="007729AB" w:rsidRDefault="007729AB" w:rsidP="007729AB">
            <w:pPr>
              <w:suppressAutoHyphens w:val="0"/>
              <w:spacing w:after="0" w:line="240" w:lineRule="auto"/>
              <w:rPr>
                <w:rFonts w:eastAsia="Times New Roman" w:cs="Calibri"/>
                <w:color w:val="000000"/>
                <w:lang w:eastAsia="cs-CZ"/>
              </w:rPr>
            </w:pPr>
            <w:r w:rsidRPr="007729AB">
              <w:rPr>
                <w:rFonts w:eastAsia="Times New Roman" w:cs="Calibri"/>
                <w:color w:val="000000"/>
                <w:lang w:eastAsia="cs-CZ"/>
              </w:rPr>
              <w:t>SteamBoost 800</w:t>
            </w:r>
          </w:p>
        </w:tc>
      </w:tr>
      <w:tr w:rsidR="007729AB" w:rsidRPr="007729AB" w14:paraId="5C4C86F8" w14:textId="77777777" w:rsidTr="007729AB">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B5E8B7E"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351A2256"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KOBBS39X</w:t>
            </w:r>
          </w:p>
        </w:tc>
        <w:tc>
          <w:tcPr>
            <w:tcW w:w="1360" w:type="dxa"/>
            <w:tcBorders>
              <w:top w:val="nil"/>
              <w:left w:val="nil"/>
              <w:bottom w:val="single" w:sz="4" w:space="0" w:color="auto"/>
              <w:right w:val="single" w:sz="4" w:space="0" w:color="auto"/>
            </w:tcBorders>
            <w:shd w:val="clear" w:color="auto" w:fill="auto"/>
            <w:noWrap/>
            <w:vAlign w:val="bottom"/>
            <w:hideMark/>
          </w:tcPr>
          <w:p w14:paraId="46A4149C"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944032072</w:t>
            </w:r>
          </w:p>
        </w:tc>
        <w:tc>
          <w:tcPr>
            <w:tcW w:w="2620" w:type="dxa"/>
            <w:tcBorders>
              <w:top w:val="nil"/>
              <w:left w:val="nil"/>
              <w:bottom w:val="single" w:sz="4" w:space="0" w:color="auto"/>
              <w:right w:val="single" w:sz="4" w:space="0" w:color="auto"/>
            </w:tcBorders>
            <w:shd w:val="clear" w:color="000000" w:fill="FFFFFF"/>
            <w:noWrap/>
            <w:vAlign w:val="bottom"/>
            <w:hideMark/>
          </w:tcPr>
          <w:p w14:paraId="1FB77692" w14:textId="77777777" w:rsidR="007729AB" w:rsidRPr="007729AB" w:rsidRDefault="007729AB" w:rsidP="007729AB">
            <w:pPr>
              <w:suppressAutoHyphens w:val="0"/>
              <w:spacing w:after="0" w:line="240" w:lineRule="auto"/>
              <w:rPr>
                <w:rFonts w:eastAsia="Times New Roman" w:cs="Calibri"/>
                <w:color w:val="000000"/>
                <w:lang w:eastAsia="cs-CZ"/>
              </w:rPr>
            </w:pPr>
            <w:r w:rsidRPr="007729AB">
              <w:rPr>
                <w:rFonts w:eastAsia="Times New Roman" w:cs="Calibri"/>
                <w:color w:val="000000"/>
                <w:lang w:eastAsia="cs-CZ"/>
              </w:rPr>
              <w:t>SteamBoost 800</w:t>
            </w:r>
          </w:p>
        </w:tc>
      </w:tr>
      <w:tr w:rsidR="007729AB" w:rsidRPr="007729AB" w14:paraId="5F8D1698" w14:textId="77777777" w:rsidTr="007729AB">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EE2C051"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5BF8D6AA"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EOB8S39WX</w:t>
            </w:r>
          </w:p>
        </w:tc>
        <w:tc>
          <w:tcPr>
            <w:tcW w:w="1360" w:type="dxa"/>
            <w:tcBorders>
              <w:top w:val="nil"/>
              <w:left w:val="nil"/>
              <w:bottom w:val="single" w:sz="4" w:space="0" w:color="auto"/>
              <w:right w:val="single" w:sz="4" w:space="0" w:color="auto"/>
            </w:tcBorders>
            <w:shd w:val="clear" w:color="auto" w:fill="auto"/>
            <w:noWrap/>
            <w:vAlign w:val="bottom"/>
            <w:hideMark/>
          </w:tcPr>
          <w:p w14:paraId="74501FAE"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944032095</w:t>
            </w:r>
          </w:p>
        </w:tc>
        <w:tc>
          <w:tcPr>
            <w:tcW w:w="2620" w:type="dxa"/>
            <w:tcBorders>
              <w:top w:val="nil"/>
              <w:left w:val="nil"/>
              <w:bottom w:val="single" w:sz="4" w:space="0" w:color="auto"/>
              <w:right w:val="single" w:sz="4" w:space="0" w:color="auto"/>
            </w:tcBorders>
            <w:shd w:val="clear" w:color="000000" w:fill="FFFFFF"/>
            <w:noWrap/>
            <w:vAlign w:val="bottom"/>
            <w:hideMark/>
          </w:tcPr>
          <w:p w14:paraId="40DC53F1" w14:textId="77777777" w:rsidR="007729AB" w:rsidRPr="007729AB" w:rsidRDefault="007729AB" w:rsidP="007729AB">
            <w:pPr>
              <w:suppressAutoHyphens w:val="0"/>
              <w:spacing w:after="0" w:line="240" w:lineRule="auto"/>
              <w:rPr>
                <w:rFonts w:eastAsia="Times New Roman" w:cs="Calibri"/>
                <w:color w:val="000000"/>
                <w:lang w:eastAsia="cs-CZ"/>
              </w:rPr>
            </w:pPr>
            <w:r w:rsidRPr="007729AB">
              <w:rPr>
                <w:rFonts w:eastAsia="Times New Roman" w:cs="Calibri"/>
                <w:color w:val="000000"/>
                <w:lang w:eastAsia="cs-CZ"/>
              </w:rPr>
              <w:t>SteamBoost 800</w:t>
            </w:r>
          </w:p>
        </w:tc>
      </w:tr>
      <w:tr w:rsidR="007729AB" w:rsidRPr="007729AB" w14:paraId="17BF5951" w14:textId="77777777" w:rsidTr="007729AB">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2A8C173"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5F1238C2"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EOB8S39WZ</w:t>
            </w:r>
          </w:p>
        </w:tc>
        <w:tc>
          <w:tcPr>
            <w:tcW w:w="1360" w:type="dxa"/>
            <w:tcBorders>
              <w:top w:val="nil"/>
              <w:left w:val="nil"/>
              <w:bottom w:val="single" w:sz="4" w:space="0" w:color="auto"/>
              <w:right w:val="single" w:sz="4" w:space="0" w:color="auto"/>
            </w:tcBorders>
            <w:shd w:val="clear" w:color="auto" w:fill="auto"/>
            <w:noWrap/>
            <w:vAlign w:val="bottom"/>
            <w:hideMark/>
          </w:tcPr>
          <w:p w14:paraId="59185E77"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944032101</w:t>
            </w:r>
          </w:p>
        </w:tc>
        <w:tc>
          <w:tcPr>
            <w:tcW w:w="2620" w:type="dxa"/>
            <w:tcBorders>
              <w:top w:val="nil"/>
              <w:left w:val="nil"/>
              <w:bottom w:val="single" w:sz="4" w:space="0" w:color="auto"/>
              <w:right w:val="single" w:sz="4" w:space="0" w:color="auto"/>
            </w:tcBorders>
            <w:shd w:val="clear" w:color="000000" w:fill="FFFFFF"/>
            <w:noWrap/>
            <w:vAlign w:val="bottom"/>
            <w:hideMark/>
          </w:tcPr>
          <w:p w14:paraId="16ECDBF7" w14:textId="77777777" w:rsidR="007729AB" w:rsidRPr="007729AB" w:rsidRDefault="007729AB" w:rsidP="007729AB">
            <w:pPr>
              <w:suppressAutoHyphens w:val="0"/>
              <w:spacing w:after="0" w:line="240" w:lineRule="auto"/>
              <w:rPr>
                <w:rFonts w:eastAsia="Times New Roman" w:cs="Calibri"/>
                <w:color w:val="000000"/>
                <w:lang w:eastAsia="cs-CZ"/>
              </w:rPr>
            </w:pPr>
            <w:r w:rsidRPr="007729AB">
              <w:rPr>
                <w:rFonts w:eastAsia="Times New Roman" w:cs="Calibri"/>
                <w:color w:val="000000"/>
                <w:lang w:eastAsia="cs-CZ"/>
              </w:rPr>
              <w:t>SteamBoost 800</w:t>
            </w:r>
          </w:p>
        </w:tc>
      </w:tr>
      <w:tr w:rsidR="007729AB" w:rsidRPr="007729AB" w14:paraId="1BE46516" w14:textId="77777777" w:rsidTr="007729AB">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2D22FF3"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7486479A"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EOB8S39X</w:t>
            </w:r>
          </w:p>
        </w:tc>
        <w:tc>
          <w:tcPr>
            <w:tcW w:w="1360" w:type="dxa"/>
            <w:tcBorders>
              <w:top w:val="nil"/>
              <w:left w:val="nil"/>
              <w:bottom w:val="single" w:sz="4" w:space="0" w:color="auto"/>
              <w:right w:val="single" w:sz="4" w:space="0" w:color="auto"/>
            </w:tcBorders>
            <w:shd w:val="clear" w:color="auto" w:fill="auto"/>
            <w:noWrap/>
            <w:vAlign w:val="bottom"/>
            <w:hideMark/>
          </w:tcPr>
          <w:p w14:paraId="5E75E657"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944032073</w:t>
            </w:r>
          </w:p>
        </w:tc>
        <w:tc>
          <w:tcPr>
            <w:tcW w:w="2620" w:type="dxa"/>
            <w:tcBorders>
              <w:top w:val="nil"/>
              <w:left w:val="nil"/>
              <w:bottom w:val="single" w:sz="4" w:space="0" w:color="auto"/>
              <w:right w:val="single" w:sz="4" w:space="0" w:color="auto"/>
            </w:tcBorders>
            <w:shd w:val="clear" w:color="000000" w:fill="FFFFFF"/>
            <w:noWrap/>
            <w:vAlign w:val="bottom"/>
            <w:hideMark/>
          </w:tcPr>
          <w:p w14:paraId="6C127A22" w14:textId="77777777" w:rsidR="007729AB" w:rsidRPr="007729AB" w:rsidRDefault="007729AB" w:rsidP="007729AB">
            <w:pPr>
              <w:suppressAutoHyphens w:val="0"/>
              <w:spacing w:after="0" w:line="240" w:lineRule="auto"/>
              <w:rPr>
                <w:rFonts w:eastAsia="Times New Roman" w:cs="Calibri"/>
                <w:color w:val="000000"/>
                <w:lang w:eastAsia="cs-CZ"/>
              </w:rPr>
            </w:pPr>
            <w:r w:rsidRPr="007729AB">
              <w:rPr>
                <w:rFonts w:eastAsia="Times New Roman" w:cs="Calibri"/>
                <w:color w:val="000000"/>
                <w:lang w:eastAsia="cs-CZ"/>
              </w:rPr>
              <w:t>SteamBoost 800</w:t>
            </w:r>
          </w:p>
        </w:tc>
      </w:tr>
      <w:tr w:rsidR="007729AB" w:rsidRPr="007729AB" w14:paraId="50AF7D08" w14:textId="77777777" w:rsidTr="007729AB">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406C4DA"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32BA9A17"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KOBBS39H</w:t>
            </w:r>
          </w:p>
        </w:tc>
        <w:tc>
          <w:tcPr>
            <w:tcW w:w="1360" w:type="dxa"/>
            <w:tcBorders>
              <w:top w:val="nil"/>
              <w:left w:val="nil"/>
              <w:bottom w:val="single" w:sz="4" w:space="0" w:color="auto"/>
              <w:right w:val="single" w:sz="4" w:space="0" w:color="auto"/>
            </w:tcBorders>
            <w:shd w:val="clear" w:color="auto" w:fill="auto"/>
            <w:noWrap/>
            <w:vAlign w:val="bottom"/>
            <w:hideMark/>
          </w:tcPr>
          <w:p w14:paraId="3BB6355B"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944032117</w:t>
            </w:r>
          </w:p>
        </w:tc>
        <w:tc>
          <w:tcPr>
            <w:tcW w:w="2620" w:type="dxa"/>
            <w:tcBorders>
              <w:top w:val="nil"/>
              <w:left w:val="nil"/>
              <w:bottom w:val="single" w:sz="4" w:space="0" w:color="auto"/>
              <w:right w:val="single" w:sz="4" w:space="0" w:color="auto"/>
            </w:tcBorders>
            <w:shd w:val="clear" w:color="000000" w:fill="FFFFFF"/>
            <w:noWrap/>
            <w:vAlign w:val="bottom"/>
            <w:hideMark/>
          </w:tcPr>
          <w:p w14:paraId="5829A518" w14:textId="77777777" w:rsidR="007729AB" w:rsidRPr="007729AB" w:rsidRDefault="007729AB" w:rsidP="007729AB">
            <w:pPr>
              <w:suppressAutoHyphens w:val="0"/>
              <w:spacing w:after="0" w:line="240" w:lineRule="auto"/>
              <w:rPr>
                <w:rFonts w:eastAsia="Times New Roman" w:cs="Calibri"/>
                <w:color w:val="000000"/>
                <w:lang w:eastAsia="cs-CZ"/>
              </w:rPr>
            </w:pPr>
            <w:r w:rsidRPr="007729AB">
              <w:rPr>
                <w:rFonts w:eastAsia="Times New Roman" w:cs="Calibri"/>
                <w:color w:val="000000"/>
                <w:lang w:eastAsia="cs-CZ"/>
              </w:rPr>
              <w:t>SteamBoost 800</w:t>
            </w:r>
          </w:p>
        </w:tc>
      </w:tr>
      <w:tr w:rsidR="007729AB" w:rsidRPr="007729AB" w14:paraId="6D216A78" w14:textId="77777777" w:rsidTr="007729AB">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75C8AA6"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auto" w:fill="auto"/>
            <w:noWrap/>
            <w:vAlign w:val="bottom"/>
            <w:hideMark/>
          </w:tcPr>
          <w:p w14:paraId="343FEDFA"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EOB8S39Z</w:t>
            </w:r>
          </w:p>
        </w:tc>
        <w:tc>
          <w:tcPr>
            <w:tcW w:w="1360" w:type="dxa"/>
            <w:tcBorders>
              <w:top w:val="nil"/>
              <w:left w:val="nil"/>
              <w:bottom w:val="single" w:sz="4" w:space="0" w:color="auto"/>
              <w:right w:val="single" w:sz="4" w:space="0" w:color="auto"/>
            </w:tcBorders>
            <w:shd w:val="clear" w:color="auto" w:fill="auto"/>
            <w:noWrap/>
            <w:vAlign w:val="bottom"/>
            <w:hideMark/>
          </w:tcPr>
          <w:p w14:paraId="13996A69"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944032075</w:t>
            </w:r>
          </w:p>
        </w:tc>
        <w:tc>
          <w:tcPr>
            <w:tcW w:w="2620" w:type="dxa"/>
            <w:tcBorders>
              <w:top w:val="nil"/>
              <w:left w:val="nil"/>
              <w:bottom w:val="single" w:sz="4" w:space="0" w:color="auto"/>
              <w:right w:val="single" w:sz="4" w:space="0" w:color="auto"/>
            </w:tcBorders>
            <w:shd w:val="clear" w:color="000000" w:fill="FFFFFF"/>
            <w:noWrap/>
            <w:vAlign w:val="bottom"/>
            <w:hideMark/>
          </w:tcPr>
          <w:p w14:paraId="7F9408C5" w14:textId="77777777" w:rsidR="007729AB" w:rsidRPr="007729AB" w:rsidRDefault="007729AB" w:rsidP="007729AB">
            <w:pPr>
              <w:suppressAutoHyphens w:val="0"/>
              <w:spacing w:after="0" w:line="240" w:lineRule="auto"/>
              <w:rPr>
                <w:rFonts w:eastAsia="Times New Roman" w:cs="Calibri"/>
                <w:color w:val="000000"/>
                <w:lang w:eastAsia="cs-CZ"/>
              </w:rPr>
            </w:pPr>
            <w:r w:rsidRPr="007729AB">
              <w:rPr>
                <w:rFonts w:eastAsia="Times New Roman" w:cs="Calibri"/>
                <w:color w:val="000000"/>
                <w:lang w:eastAsia="cs-CZ"/>
              </w:rPr>
              <w:t>SteamBoost 800</w:t>
            </w:r>
          </w:p>
        </w:tc>
      </w:tr>
      <w:tr w:rsidR="007729AB" w:rsidRPr="007729AB" w14:paraId="2B30A7D1" w14:textId="77777777" w:rsidTr="007729AB">
        <w:trPr>
          <w:trHeight w:val="28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5FE7601"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ELX</w:t>
            </w:r>
          </w:p>
        </w:tc>
        <w:tc>
          <w:tcPr>
            <w:tcW w:w="1560" w:type="dxa"/>
            <w:tcBorders>
              <w:top w:val="nil"/>
              <w:left w:val="nil"/>
              <w:bottom w:val="single" w:sz="4" w:space="0" w:color="auto"/>
              <w:right w:val="single" w:sz="4" w:space="0" w:color="auto"/>
            </w:tcBorders>
            <w:shd w:val="clear" w:color="000000" w:fill="FFFFFF"/>
            <w:noWrap/>
            <w:vAlign w:val="bottom"/>
            <w:hideMark/>
          </w:tcPr>
          <w:p w14:paraId="7E01DA4D"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KOBBS39WX</w:t>
            </w:r>
          </w:p>
        </w:tc>
        <w:tc>
          <w:tcPr>
            <w:tcW w:w="1360" w:type="dxa"/>
            <w:tcBorders>
              <w:top w:val="nil"/>
              <w:left w:val="nil"/>
              <w:bottom w:val="single" w:sz="4" w:space="0" w:color="auto"/>
              <w:right w:val="single" w:sz="4" w:space="0" w:color="auto"/>
            </w:tcBorders>
            <w:shd w:val="clear" w:color="000000" w:fill="FFFFFF"/>
            <w:noWrap/>
            <w:vAlign w:val="bottom"/>
            <w:hideMark/>
          </w:tcPr>
          <w:p w14:paraId="2820C94A"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944032100</w:t>
            </w:r>
          </w:p>
        </w:tc>
        <w:tc>
          <w:tcPr>
            <w:tcW w:w="2620" w:type="dxa"/>
            <w:tcBorders>
              <w:top w:val="nil"/>
              <w:left w:val="nil"/>
              <w:bottom w:val="single" w:sz="4" w:space="0" w:color="auto"/>
              <w:right w:val="single" w:sz="4" w:space="0" w:color="auto"/>
            </w:tcBorders>
            <w:shd w:val="clear" w:color="000000" w:fill="FFFFFF"/>
            <w:noWrap/>
            <w:vAlign w:val="bottom"/>
            <w:hideMark/>
          </w:tcPr>
          <w:p w14:paraId="0CD6E58A" w14:textId="77777777" w:rsidR="007729AB" w:rsidRPr="007729AB" w:rsidRDefault="007729AB" w:rsidP="007729AB">
            <w:pPr>
              <w:suppressAutoHyphens w:val="0"/>
              <w:spacing w:after="0" w:line="240" w:lineRule="auto"/>
              <w:rPr>
                <w:rFonts w:eastAsia="Times New Roman" w:cs="Calibri"/>
                <w:color w:val="000000"/>
                <w:lang w:eastAsia="cs-CZ"/>
              </w:rPr>
            </w:pPr>
            <w:r w:rsidRPr="007729AB">
              <w:rPr>
                <w:rFonts w:eastAsia="Times New Roman" w:cs="Calibri"/>
                <w:color w:val="000000"/>
                <w:lang w:eastAsia="cs-CZ"/>
              </w:rPr>
              <w:t>SteamBoost 800</w:t>
            </w:r>
          </w:p>
        </w:tc>
      </w:tr>
    </w:tbl>
    <w:p w14:paraId="22696505" w14:textId="77777777" w:rsidR="00035A05" w:rsidRDefault="00035A05" w:rsidP="00035A05">
      <w:pPr>
        <w:spacing w:after="0" w:line="240" w:lineRule="auto"/>
        <w:ind w:left="426"/>
        <w:jc w:val="both"/>
        <w:rPr>
          <w:rFonts w:cs="Calibri"/>
          <w:i/>
          <w:iCs/>
          <w:lang w:val="sk-SK"/>
        </w:rPr>
      </w:pPr>
    </w:p>
    <w:p w14:paraId="123D000A" w14:textId="77777777" w:rsidR="007729AB" w:rsidRDefault="007729AB" w:rsidP="00035A05">
      <w:pPr>
        <w:spacing w:after="0" w:line="240" w:lineRule="auto"/>
        <w:ind w:left="426"/>
        <w:jc w:val="both"/>
        <w:rPr>
          <w:rFonts w:cs="Calibri"/>
          <w:i/>
          <w:iCs/>
          <w:lang w:val="sk-SK"/>
        </w:rPr>
      </w:pPr>
    </w:p>
    <w:p w14:paraId="661DC5ED" w14:textId="77777777" w:rsidR="007729AB" w:rsidRPr="00314249" w:rsidRDefault="007729AB" w:rsidP="00035A05">
      <w:pPr>
        <w:spacing w:after="0" w:line="240" w:lineRule="auto"/>
        <w:ind w:left="426"/>
        <w:jc w:val="both"/>
        <w:rPr>
          <w:rFonts w:cs="Calibri"/>
          <w:i/>
          <w:iCs/>
          <w:lang w:val="sk-SK"/>
        </w:rPr>
      </w:pPr>
    </w:p>
    <w:p w14:paraId="6AB31115" w14:textId="52364B4D" w:rsidR="003F3F93" w:rsidRPr="00314249" w:rsidRDefault="00E6482C" w:rsidP="004B6930">
      <w:pPr>
        <w:pStyle w:val="Odstavecseseznamem"/>
        <w:numPr>
          <w:ilvl w:val="1"/>
          <w:numId w:val="15"/>
        </w:numPr>
        <w:spacing w:after="0" w:line="240" w:lineRule="auto"/>
        <w:ind w:left="567" w:hanging="567"/>
        <w:jc w:val="both"/>
        <w:rPr>
          <w:rFonts w:cs="Calibri"/>
          <w:i/>
          <w:iCs/>
          <w:lang w:val="sk-SK"/>
        </w:rPr>
      </w:pPr>
      <w:r w:rsidRPr="00E6482C">
        <w:rPr>
          <w:rFonts w:cs="Calibri"/>
          <w:lang w:val="sk-SK"/>
        </w:rPr>
        <w:lastRenderedPageBreak/>
        <w:t xml:space="preserve">Videokurz môže účastník získať pri kúpe jedného z týchto modelov rúr </w:t>
      </w:r>
      <w:r w:rsidR="007729AB">
        <w:rPr>
          <w:rFonts w:cs="Calibri"/>
          <w:lang w:val="sk-SK"/>
        </w:rPr>
        <w:t>Electrolux</w:t>
      </w:r>
      <w:r w:rsidRPr="00E6482C">
        <w:rPr>
          <w:rFonts w:cs="Calibri"/>
          <w:lang w:val="sk-SK"/>
        </w:rPr>
        <w:t>:</w:t>
      </w:r>
    </w:p>
    <w:p w14:paraId="4373BD8A" w14:textId="5AD9B508" w:rsidR="00E6482C" w:rsidRDefault="00E6482C" w:rsidP="00E6482C">
      <w:pPr>
        <w:pStyle w:val="Odstavecseseznamem"/>
        <w:spacing w:after="0" w:line="240" w:lineRule="auto"/>
        <w:ind w:left="360" w:firstLine="207"/>
        <w:jc w:val="both"/>
        <w:rPr>
          <w:rFonts w:cs="Calibri"/>
          <w:i/>
          <w:iCs/>
          <w:lang w:val="sk-SK"/>
        </w:rPr>
      </w:pPr>
    </w:p>
    <w:tbl>
      <w:tblPr>
        <w:tblW w:w="5840" w:type="dxa"/>
        <w:tblCellMar>
          <w:left w:w="70" w:type="dxa"/>
          <w:right w:w="70" w:type="dxa"/>
        </w:tblCellMar>
        <w:tblLook w:val="04A0" w:firstRow="1" w:lastRow="0" w:firstColumn="1" w:lastColumn="0" w:noHBand="0" w:noVBand="1"/>
      </w:tblPr>
      <w:tblGrid>
        <w:gridCol w:w="560"/>
        <w:gridCol w:w="1340"/>
        <w:gridCol w:w="1420"/>
        <w:gridCol w:w="2520"/>
      </w:tblGrid>
      <w:tr w:rsidR="007729AB" w:rsidRPr="007729AB" w14:paraId="6B64785D" w14:textId="77777777" w:rsidTr="007729AB">
        <w:trPr>
          <w:trHeight w:val="28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DBE7D"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ELX</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AF16D9F"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KOBCS31X</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B0726AE"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944184892</w:t>
            </w:r>
          </w:p>
        </w:tc>
        <w:tc>
          <w:tcPr>
            <w:tcW w:w="2520" w:type="dxa"/>
            <w:tcBorders>
              <w:top w:val="single" w:sz="4" w:space="0" w:color="auto"/>
              <w:left w:val="nil"/>
              <w:bottom w:val="single" w:sz="4" w:space="0" w:color="auto"/>
              <w:right w:val="single" w:sz="4" w:space="0" w:color="auto"/>
            </w:tcBorders>
            <w:shd w:val="clear" w:color="000000" w:fill="FFFFFF"/>
            <w:noWrap/>
            <w:vAlign w:val="bottom"/>
            <w:hideMark/>
          </w:tcPr>
          <w:p w14:paraId="0C63CAB7" w14:textId="77777777" w:rsidR="007729AB" w:rsidRPr="007729AB" w:rsidRDefault="007729AB" w:rsidP="007729AB">
            <w:pPr>
              <w:suppressAutoHyphens w:val="0"/>
              <w:spacing w:after="0" w:line="240" w:lineRule="auto"/>
              <w:rPr>
                <w:rFonts w:eastAsia="Times New Roman" w:cs="Calibri"/>
                <w:color w:val="000000"/>
                <w:lang w:eastAsia="cs-CZ"/>
              </w:rPr>
            </w:pPr>
            <w:r w:rsidRPr="007729AB">
              <w:rPr>
                <w:rFonts w:eastAsia="Times New Roman" w:cs="Calibri"/>
                <w:color w:val="000000"/>
                <w:lang w:eastAsia="cs-CZ"/>
              </w:rPr>
              <w:t>SteamBoost 800</w:t>
            </w:r>
          </w:p>
        </w:tc>
      </w:tr>
      <w:tr w:rsidR="007729AB" w:rsidRPr="007729AB" w14:paraId="75DB1CF1" w14:textId="77777777" w:rsidTr="007729AB">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86A763C"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ELX</w:t>
            </w:r>
          </w:p>
        </w:tc>
        <w:tc>
          <w:tcPr>
            <w:tcW w:w="1340" w:type="dxa"/>
            <w:tcBorders>
              <w:top w:val="nil"/>
              <w:left w:val="nil"/>
              <w:bottom w:val="single" w:sz="4" w:space="0" w:color="auto"/>
              <w:right w:val="single" w:sz="4" w:space="0" w:color="auto"/>
            </w:tcBorders>
            <w:shd w:val="clear" w:color="auto" w:fill="auto"/>
            <w:noWrap/>
            <w:vAlign w:val="bottom"/>
            <w:hideMark/>
          </w:tcPr>
          <w:p w14:paraId="77468561"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KVBAS21WX</w:t>
            </w:r>
          </w:p>
        </w:tc>
        <w:tc>
          <w:tcPr>
            <w:tcW w:w="1420" w:type="dxa"/>
            <w:tcBorders>
              <w:top w:val="nil"/>
              <w:left w:val="nil"/>
              <w:bottom w:val="single" w:sz="4" w:space="0" w:color="auto"/>
              <w:right w:val="single" w:sz="4" w:space="0" w:color="auto"/>
            </w:tcBorders>
            <w:shd w:val="clear" w:color="auto" w:fill="auto"/>
            <w:noWrap/>
            <w:vAlign w:val="bottom"/>
            <w:hideMark/>
          </w:tcPr>
          <w:p w14:paraId="6777D32C"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944066531</w:t>
            </w:r>
          </w:p>
        </w:tc>
        <w:tc>
          <w:tcPr>
            <w:tcW w:w="2520" w:type="dxa"/>
            <w:tcBorders>
              <w:top w:val="nil"/>
              <w:left w:val="nil"/>
              <w:bottom w:val="single" w:sz="4" w:space="0" w:color="auto"/>
              <w:right w:val="single" w:sz="4" w:space="0" w:color="auto"/>
            </w:tcBorders>
            <w:shd w:val="clear" w:color="000000" w:fill="FFFFFF"/>
            <w:noWrap/>
            <w:vAlign w:val="bottom"/>
            <w:hideMark/>
          </w:tcPr>
          <w:p w14:paraId="7AED1F6A" w14:textId="77777777" w:rsidR="007729AB" w:rsidRPr="007729AB" w:rsidRDefault="007729AB" w:rsidP="007729AB">
            <w:pPr>
              <w:suppressAutoHyphens w:val="0"/>
              <w:spacing w:after="0" w:line="240" w:lineRule="auto"/>
              <w:rPr>
                <w:rFonts w:eastAsia="Times New Roman" w:cs="Calibri"/>
                <w:color w:val="000000"/>
                <w:lang w:eastAsia="cs-CZ"/>
              </w:rPr>
            </w:pPr>
            <w:r w:rsidRPr="007729AB">
              <w:rPr>
                <w:rFonts w:eastAsia="Times New Roman" w:cs="Calibri"/>
                <w:color w:val="000000"/>
                <w:lang w:eastAsia="cs-CZ"/>
              </w:rPr>
              <w:t>SteamBoost 800</w:t>
            </w:r>
          </w:p>
        </w:tc>
      </w:tr>
      <w:tr w:rsidR="007729AB" w:rsidRPr="007729AB" w14:paraId="28BE3B26" w14:textId="77777777" w:rsidTr="007729AB">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1F23811"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ELX</w:t>
            </w:r>
          </w:p>
        </w:tc>
        <w:tc>
          <w:tcPr>
            <w:tcW w:w="1340" w:type="dxa"/>
            <w:tcBorders>
              <w:top w:val="nil"/>
              <w:left w:val="nil"/>
              <w:bottom w:val="single" w:sz="4" w:space="0" w:color="auto"/>
              <w:right w:val="single" w:sz="4" w:space="0" w:color="auto"/>
            </w:tcBorders>
            <w:shd w:val="clear" w:color="auto" w:fill="auto"/>
            <w:noWrap/>
            <w:vAlign w:val="bottom"/>
            <w:hideMark/>
          </w:tcPr>
          <w:p w14:paraId="745DE161"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Y8SOB39X</w:t>
            </w:r>
          </w:p>
        </w:tc>
        <w:tc>
          <w:tcPr>
            <w:tcW w:w="1420" w:type="dxa"/>
            <w:tcBorders>
              <w:top w:val="nil"/>
              <w:left w:val="nil"/>
              <w:bottom w:val="single" w:sz="4" w:space="0" w:color="auto"/>
              <w:right w:val="single" w:sz="4" w:space="0" w:color="auto"/>
            </w:tcBorders>
            <w:shd w:val="clear" w:color="auto" w:fill="auto"/>
            <w:noWrap/>
            <w:vAlign w:val="bottom"/>
            <w:hideMark/>
          </w:tcPr>
          <w:p w14:paraId="509C3428"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944032104</w:t>
            </w:r>
          </w:p>
        </w:tc>
        <w:tc>
          <w:tcPr>
            <w:tcW w:w="2520" w:type="dxa"/>
            <w:tcBorders>
              <w:top w:val="nil"/>
              <w:left w:val="nil"/>
              <w:bottom w:val="single" w:sz="4" w:space="0" w:color="auto"/>
              <w:right w:val="single" w:sz="4" w:space="0" w:color="auto"/>
            </w:tcBorders>
            <w:shd w:val="clear" w:color="000000" w:fill="FFFFFF"/>
            <w:noWrap/>
            <w:vAlign w:val="bottom"/>
            <w:hideMark/>
          </w:tcPr>
          <w:p w14:paraId="1389CE5B" w14:textId="77777777" w:rsidR="007729AB" w:rsidRPr="007729AB" w:rsidRDefault="007729AB" w:rsidP="007729AB">
            <w:pPr>
              <w:suppressAutoHyphens w:val="0"/>
              <w:spacing w:after="0" w:line="240" w:lineRule="auto"/>
              <w:rPr>
                <w:rFonts w:eastAsia="Times New Roman" w:cs="Calibri"/>
                <w:color w:val="000000"/>
                <w:lang w:eastAsia="cs-CZ"/>
              </w:rPr>
            </w:pPr>
            <w:r w:rsidRPr="007729AB">
              <w:rPr>
                <w:rFonts w:eastAsia="Times New Roman" w:cs="Calibri"/>
                <w:color w:val="000000"/>
                <w:lang w:eastAsia="cs-CZ"/>
              </w:rPr>
              <w:t>SteamBoost 800</w:t>
            </w:r>
          </w:p>
        </w:tc>
      </w:tr>
      <w:tr w:rsidR="007729AB" w:rsidRPr="007729AB" w14:paraId="7222C297" w14:textId="77777777" w:rsidTr="007729AB">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4EFDC3A"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ELX</w:t>
            </w:r>
          </w:p>
        </w:tc>
        <w:tc>
          <w:tcPr>
            <w:tcW w:w="1340" w:type="dxa"/>
            <w:tcBorders>
              <w:top w:val="nil"/>
              <w:left w:val="nil"/>
              <w:bottom w:val="single" w:sz="4" w:space="0" w:color="auto"/>
              <w:right w:val="single" w:sz="4" w:space="0" w:color="auto"/>
            </w:tcBorders>
            <w:shd w:val="clear" w:color="auto" w:fill="auto"/>
            <w:noWrap/>
            <w:vAlign w:val="bottom"/>
            <w:hideMark/>
          </w:tcPr>
          <w:p w14:paraId="20E0521F"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EOB7S31V</w:t>
            </w:r>
          </w:p>
        </w:tc>
        <w:tc>
          <w:tcPr>
            <w:tcW w:w="1420" w:type="dxa"/>
            <w:tcBorders>
              <w:top w:val="nil"/>
              <w:left w:val="nil"/>
              <w:bottom w:val="single" w:sz="4" w:space="0" w:color="auto"/>
              <w:right w:val="single" w:sz="4" w:space="0" w:color="auto"/>
            </w:tcBorders>
            <w:shd w:val="clear" w:color="auto" w:fill="auto"/>
            <w:noWrap/>
            <w:vAlign w:val="bottom"/>
            <w:hideMark/>
          </w:tcPr>
          <w:p w14:paraId="58BB39D0"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944184891</w:t>
            </w:r>
          </w:p>
        </w:tc>
        <w:tc>
          <w:tcPr>
            <w:tcW w:w="2520" w:type="dxa"/>
            <w:tcBorders>
              <w:top w:val="nil"/>
              <w:left w:val="nil"/>
              <w:bottom w:val="single" w:sz="4" w:space="0" w:color="auto"/>
              <w:right w:val="single" w:sz="4" w:space="0" w:color="auto"/>
            </w:tcBorders>
            <w:shd w:val="clear" w:color="000000" w:fill="FFFFFF"/>
            <w:noWrap/>
            <w:vAlign w:val="bottom"/>
            <w:hideMark/>
          </w:tcPr>
          <w:p w14:paraId="21A5D680" w14:textId="77777777" w:rsidR="007729AB" w:rsidRPr="007729AB" w:rsidRDefault="007729AB" w:rsidP="007729AB">
            <w:pPr>
              <w:suppressAutoHyphens w:val="0"/>
              <w:spacing w:after="0" w:line="240" w:lineRule="auto"/>
              <w:rPr>
                <w:rFonts w:eastAsia="Times New Roman" w:cs="Calibri"/>
                <w:color w:val="000000"/>
                <w:lang w:eastAsia="cs-CZ"/>
              </w:rPr>
            </w:pPr>
            <w:r w:rsidRPr="007729AB">
              <w:rPr>
                <w:rFonts w:eastAsia="Times New Roman" w:cs="Calibri"/>
                <w:color w:val="000000"/>
                <w:lang w:eastAsia="cs-CZ"/>
              </w:rPr>
              <w:t>SteamBoost 800</w:t>
            </w:r>
          </w:p>
        </w:tc>
      </w:tr>
      <w:tr w:rsidR="007729AB" w:rsidRPr="007729AB" w14:paraId="535E663A" w14:textId="77777777" w:rsidTr="007729AB">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A900FBF"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ELX</w:t>
            </w:r>
          </w:p>
        </w:tc>
        <w:tc>
          <w:tcPr>
            <w:tcW w:w="1340" w:type="dxa"/>
            <w:tcBorders>
              <w:top w:val="nil"/>
              <w:left w:val="nil"/>
              <w:bottom w:val="single" w:sz="4" w:space="0" w:color="auto"/>
              <w:right w:val="single" w:sz="4" w:space="0" w:color="auto"/>
            </w:tcBorders>
            <w:shd w:val="clear" w:color="auto" w:fill="auto"/>
            <w:noWrap/>
            <w:vAlign w:val="bottom"/>
            <w:hideMark/>
          </w:tcPr>
          <w:p w14:paraId="43B8D3A6"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EOB7S31X</w:t>
            </w:r>
          </w:p>
        </w:tc>
        <w:tc>
          <w:tcPr>
            <w:tcW w:w="1420" w:type="dxa"/>
            <w:tcBorders>
              <w:top w:val="nil"/>
              <w:left w:val="nil"/>
              <w:bottom w:val="single" w:sz="4" w:space="0" w:color="auto"/>
              <w:right w:val="single" w:sz="4" w:space="0" w:color="auto"/>
            </w:tcBorders>
            <w:shd w:val="clear" w:color="auto" w:fill="auto"/>
            <w:noWrap/>
            <w:vAlign w:val="bottom"/>
            <w:hideMark/>
          </w:tcPr>
          <w:p w14:paraId="249C692A" w14:textId="77777777" w:rsidR="007729AB" w:rsidRPr="007729AB" w:rsidRDefault="007729AB" w:rsidP="007729AB">
            <w:pPr>
              <w:suppressAutoHyphens w:val="0"/>
              <w:spacing w:after="0" w:line="240" w:lineRule="auto"/>
              <w:jc w:val="center"/>
              <w:rPr>
                <w:rFonts w:eastAsia="Times New Roman" w:cs="Calibri"/>
                <w:color w:val="000000"/>
                <w:lang w:eastAsia="cs-CZ"/>
              </w:rPr>
            </w:pPr>
            <w:r w:rsidRPr="007729AB">
              <w:rPr>
                <w:rFonts w:eastAsia="Times New Roman" w:cs="Calibri"/>
                <w:color w:val="000000"/>
                <w:lang w:eastAsia="cs-CZ"/>
              </w:rPr>
              <w:t>944184840</w:t>
            </w:r>
          </w:p>
        </w:tc>
        <w:tc>
          <w:tcPr>
            <w:tcW w:w="2520" w:type="dxa"/>
            <w:tcBorders>
              <w:top w:val="nil"/>
              <w:left w:val="nil"/>
              <w:bottom w:val="single" w:sz="4" w:space="0" w:color="auto"/>
              <w:right w:val="single" w:sz="4" w:space="0" w:color="auto"/>
            </w:tcBorders>
            <w:shd w:val="clear" w:color="000000" w:fill="FFFFFF"/>
            <w:noWrap/>
            <w:vAlign w:val="bottom"/>
            <w:hideMark/>
          </w:tcPr>
          <w:p w14:paraId="1F7B2C47" w14:textId="77777777" w:rsidR="007729AB" w:rsidRPr="007729AB" w:rsidRDefault="007729AB" w:rsidP="007729AB">
            <w:pPr>
              <w:suppressAutoHyphens w:val="0"/>
              <w:spacing w:after="0" w:line="240" w:lineRule="auto"/>
              <w:rPr>
                <w:rFonts w:eastAsia="Times New Roman" w:cs="Calibri"/>
                <w:color w:val="000000"/>
                <w:lang w:eastAsia="cs-CZ"/>
              </w:rPr>
            </w:pPr>
            <w:r w:rsidRPr="007729AB">
              <w:rPr>
                <w:rFonts w:eastAsia="Times New Roman" w:cs="Calibri"/>
                <w:color w:val="000000"/>
                <w:lang w:eastAsia="cs-CZ"/>
              </w:rPr>
              <w:t>SteamBoost 800</w:t>
            </w:r>
          </w:p>
        </w:tc>
      </w:tr>
    </w:tbl>
    <w:p w14:paraId="4F6C4BAF" w14:textId="77777777" w:rsidR="007729AB" w:rsidRPr="00E6482C" w:rsidRDefault="007729AB" w:rsidP="00E6482C">
      <w:pPr>
        <w:pStyle w:val="Odstavecseseznamem"/>
        <w:spacing w:after="0" w:line="240" w:lineRule="auto"/>
        <w:ind w:left="360" w:firstLine="207"/>
        <w:jc w:val="both"/>
        <w:rPr>
          <w:rFonts w:cs="Calibri"/>
          <w:i/>
          <w:iCs/>
          <w:lang w:val="sk-SK"/>
        </w:rPr>
      </w:pPr>
    </w:p>
    <w:p w14:paraId="5E47F89D" w14:textId="77777777" w:rsidR="00EB3442" w:rsidRPr="00314249" w:rsidRDefault="00EB3442" w:rsidP="004B6930">
      <w:pPr>
        <w:spacing w:after="0" w:line="240" w:lineRule="auto"/>
        <w:jc w:val="both"/>
        <w:rPr>
          <w:rFonts w:eastAsia="Times New Roman" w:cs="Calibri"/>
          <w:color w:val="222222"/>
          <w:lang w:val="sk-SK"/>
        </w:rPr>
      </w:pPr>
    </w:p>
    <w:p w14:paraId="513A2D36" w14:textId="0C3CA39D" w:rsidR="00ED4EB3" w:rsidRPr="00314249" w:rsidRDefault="00ED4EB3" w:rsidP="004B6930">
      <w:pPr>
        <w:pStyle w:val="Odstavecseseznamem"/>
        <w:numPr>
          <w:ilvl w:val="0"/>
          <w:numId w:val="15"/>
        </w:numPr>
        <w:spacing w:after="0" w:line="240" w:lineRule="auto"/>
        <w:ind w:left="567" w:hanging="567"/>
        <w:jc w:val="both"/>
        <w:rPr>
          <w:rFonts w:cs="Calibri"/>
          <w:lang w:val="sk-SK"/>
        </w:rPr>
      </w:pPr>
      <w:r w:rsidRPr="00314249">
        <w:rPr>
          <w:rFonts w:eastAsia="Times New Roman" w:cs="Calibri"/>
          <w:b/>
          <w:bCs/>
          <w:caps/>
          <w:color w:val="222222"/>
          <w:spacing w:val="-12"/>
          <w:lang w:val="sk-SK"/>
        </w:rPr>
        <w:t>PODM</w:t>
      </w:r>
      <w:r w:rsidR="00AB0E3A">
        <w:rPr>
          <w:rFonts w:eastAsia="Times New Roman" w:cs="Calibri"/>
          <w:b/>
          <w:bCs/>
          <w:caps/>
          <w:color w:val="222222"/>
          <w:spacing w:val="-12"/>
          <w:lang w:val="sk-SK"/>
        </w:rPr>
        <w:t>IE</w:t>
      </w:r>
      <w:r w:rsidRPr="00314249">
        <w:rPr>
          <w:rFonts w:eastAsia="Times New Roman" w:cs="Calibri"/>
          <w:b/>
          <w:bCs/>
          <w:caps/>
          <w:color w:val="222222"/>
          <w:spacing w:val="-12"/>
          <w:lang w:val="sk-SK"/>
        </w:rPr>
        <w:t xml:space="preserve">NKY ÚČASTI </w:t>
      </w:r>
      <w:r w:rsidR="007E64CD" w:rsidRPr="00314249">
        <w:rPr>
          <w:rFonts w:eastAsia="Times New Roman" w:cs="Calibri"/>
          <w:b/>
          <w:bCs/>
          <w:caps/>
          <w:color w:val="222222"/>
          <w:spacing w:val="-12"/>
          <w:lang w:val="sk-SK"/>
        </w:rPr>
        <w:t xml:space="preserve">V </w:t>
      </w:r>
      <w:r w:rsidRPr="00314249">
        <w:rPr>
          <w:rFonts w:eastAsia="Times New Roman" w:cs="Calibri"/>
          <w:b/>
          <w:bCs/>
          <w:caps/>
          <w:color w:val="222222"/>
          <w:spacing w:val="-12"/>
          <w:lang w:val="sk-SK"/>
        </w:rPr>
        <w:t>AKC</w:t>
      </w:r>
      <w:r w:rsidR="00AB0E3A">
        <w:rPr>
          <w:rFonts w:eastAsia="Times New Roman" w:cs="Calibri"/>
          <w:b/>
          <w:bCs/>
          <w:caps/>
          <w:color w:val="222222"/>
          <w:spacing w:val="-12"/>
          <w:lang w:val="sk-SK"/>
        </w:rPr>
        <w:t>I</w:t>
      </w:r>
      <w:r w:rsidRPr="00314249">
        <w:rPr>
          <w:rFonts w:eastAsia="Times New Roman" w:cs="Calibri"/>
          <w:b/>
          <w:bCs/>
          <w:caps/>
          <w:color w:val="222222"/>
          <w:spacing w:val="-12"/>
          <w:lang w:val="sk-SK"/>
        </w:rPr>
        <w:t>I:</w:t>
      </w:r>
    </w:p>
    <w:p w14:paraId="29506534" w14:textId="4BAE85FB" w:rsidR="00AB29AF" w:rsidRPr="00314249" w:rsidRDefault="00AB0E3A" w:rsidP="00A25F6C">
      <w:pPr>
        <w:pStyle w:val="Odstavecseseznamem"/>
        <w:numPr>
          <w:ilvl w:val="1"/>
          <w:numId w:val="15"/>
        </w:numPr>
        <w:spacing w:after="0" w:line="240" w:lineRule="auto"/>
        <w:ind w:left="567" w:hanging="567"/>
        <w:jc w:val="both"/>
        <w:rPr>
          <w:rFonts w:cs="Calibri"/>
          <w:color w:val="FF0000"/>
          <w:lang w:val="sk-SK"/>
        </w:rPr>
      </w:pPr>
      <w:r w:rsidRPr="00AB0E3A">
        <w:rPr>
          <w:rFonts w:eastAsia="Times New Roman" w:cs="Calibri"/>
          <w:color w:val="222222"/>
          <w:lang w:val="sk-SK"/>
        </w:rPr>
        <w:t>Účastníkom akcie sa môže stať ten, kto kumulatívne splní nasledujúce podmienky:</w:t>
      </w:r>
    </w:p>
    <w:p w14:paraId="1F63FBDE" w14:textId="77777777" w:rsidR="00CD4A3D" w:rsidRPr="00314249" w:rsidRDefault="00CD4A3D" w:rsidP="004B6930">
      <w:pPr>
        <w:pStyle w:val="Odstavecseseznamem"/>
        <w:spacing w:after="0" w:line="240" w:lineRule="auto"/>
        <w:ind w:left="567"/>
        <w:jc w:val="both"/>
        <w:rPr>
          <w:rFonts w:cs="Calibri"/>
          <w:color w:val="FF0000"/>
          <w:lang w:val="sk-SK"/>
        </w:rPr>
      </w:pPr>
    </w:p>
    <w:p w14:paraId="3FE55938" w14:textId="1563E1FC" w:rsidR="00ED4EB3" w:rsidRPr="00314249" w:rsidRDefault="00AB29AF" w:rsidP="00923884">
      <w:pPr>
        <w:pStyle w:val="Odstavecseseznamem"/>
        <w:numPr>
          <w:ilvl w:val="2"/>
          <w:numId w:val="15"/>
        </w:numPr>
        <w:spacing w:after="0" w:line="240" w:lineRule="auto"/>
        <w:jc w:val="both"/>
        <w:rPr>
          <w:rStyle w:val="Hypertextovodkaz"/>
          <w:rFonts w:cs="Calibri"/>
          <w:color w:val="FF0000"/>
          <w:u w:val="none"/>
          <w:lang w:val="sk-SK"/>
        </w:rPr>
      </w:pPr>
      <w:r w:rsidRPr="00314249">
        <w:rPr>
          <w:rFonts w:eastAsia="Times New Roman" w:cs="Calibri"/>
          <w:color w:val="222222"/>
          <w:lang w:val="sk-SK"/>
        </w:rPr>
        <w:t xml:space="preserve"> </w:t>
      </w:r>
      <w:r w:rsidR="00AB0E3A" w:rsidRPr="00AB0E3A">
        <w:rPr>
          <w:color w:val="222222"/>
          <w:lang w:val="sk-SK"/>
        </w:rPr>
        <w:t xml:space="preserve">V dobe konania akcie zakúpite niektorý z produktov uvedených v článku 4 týchto podmienok (ďalej len „produkty zaradené do akcie") u vybraných predajcov </w:t>
      </w:r>
      <w:r w:rsidR="007729AB">
        <w:rPr>
          <w:color w:val="222222"/>
          <w:lang w:val="sk-SK"/>
        </w:rPr>
        <w:t>Electrolux</w:t>
      </w:r>
      <w:r w:rsidR="00AB0E3A" w:rsidRPr="00AB0E3A">
        <w:rPr>
          <w:color w:val="222222"/>
          <w:lang w:val="sk-SK"/>
        </w:rPr>
        <w:t xml:space="preserve"> v Slovenskej republike uvedených na adrese: </w:t>
      </w:r>
      <w:r w:rsidR="00EE612F" w:rsidRPr="00EE612F">
        <w:rPr>
          <w:color w:val="222222"/>
          <w:lang w:val="sk-SK"/>
        </w:rPr>
        <w:t>https://www.</w:t>
      </w:r>
      <w:r w:rsidR="007729AB">
        <w:rPr>
          <w:color w:val="222222"/>
          <w:lang w:val="sk-SK"/>
        </w:rPr>
        <w:t>electrolux</w:t>
      </w:r>
      <w:r w:rsidR="00EE612F" w:rsidRPr="00EE612F">
        <w:rPr>
          <w:color w:val="222222"/>
          <w:lang w:val="sk-SK"/>
        </w:rPr>
        <w:t>.sk/local/cooking-club/kurzy-vareni-zdarma/#242491</w:t>
      </w:r>
      <w:r w:rsidR="00AB0E3A" w:rsidRPr="00AB0E3A">
        <w:rPr>
          <w:color w:val="222222"/>
          <w:lang w:val="sk-SK"/>
        </w:rPr>
        <w:t>, pričom miesto dodania produktov zaradených do akcie sa musí nachádzať v Slovenskej republike.</w:t>
      </w:r>
    </w:p>
    <w:p w14:paraId="712E9EFA" w14:textId="77777777" w:rsidR="00887446" w:rsidRPr="00314249" w:rsidRDefault="00887446" w:rsidP="004B6930">
      <w:pPr>
        <w:pStyle w:val="Odstavecseseznamem"/>
        <w:spacing w:after="0" w:line="240" w:lineRule="auto"/>
        <w:ind w:left="1224"/>
        <w:jc w:val="both"/>
        <w:rPr>
          <w:rFonts w:cs="Calibri"/>
          <w:color w:val="FF0000"/>
          <w:lang w:val="sk-SK"/>
        </w:rPr>
      </w:pPr>
    </w:p>
    <w:p w14:paraId="5A7ADF49" w14:textId="338AEDD1" w:rsidR="008444AC" w:rsidRPr="00314249" w:rsidRDefault="0078629B" w:rsidP="00923884">
      <w:pPr>
        <w:pStyle w:val="Odstavecseseznamem"/>
        <w:numPr>
          <w:ilvl w:val="2"/>
          <w:numId w:val="15"/>
        </w:numPr>
        <w:spacing w:after="0" w:line="240" w:lineRule="auto"/>
        <w:jc w:val="both"/>
        <w:rPr>
          <w:rFonts w:cs="Calibri"/>
          <w:lang w:val="sk-SK"/>
        </w:rPr>
      </w:pPr>
      <w:r w:rsidRPr="0078629B">
        <w:rPr>
          <w:rFonts w:eastAsia="Times New Roman"/>
          <w:lang w:val="sk-SK"/>
        </w:rPr>
        <w:t xml:space="preserve">V dobe konania akcie zaregistrujte produkt zaradený do akcie na webe </w:t>
      </w:r>
      <w:r w:rsidR="007729AB">
        <w:rPr>
          <w:rFonts w:eastAsia="Times New Roman"/>
          <w:lang w:val="sk-SK"/>
        </w:rPr>
        <w:t>electrolux</w:t>
      </w:r>
      <w:r w:rsidRPr="0078629B">
        <w:rPr>
          <w:rFonts w:eastAsia="Times New Roman"/>
          <w:lang w:val="sk-SK"/>
        </w:rPr>
        <w:t>.</w:t>
      </w:r>
      <w:r w:rsidR="00EE612F">
        <w:rPr>
          <w:rFonts w:eastAsia="Times New Roman"/>
          <w:lang w:val="sk-SK"/>
        </w:rPr>
        <w:t>sk</w:t>
      </w:r>
      <w:r w:rsidRPr="0078629B">
        <w:rPr>
          <w:rFonts w:eastAsia="Times New Roman"/>
          <w:lang w:val="sk-SK"/>
        </w:rPr>
        <w:t xml:space="preserve"> v sekcii</w:t>
      </w:r>
      <w:r w:rsidR="00D04A82" w:rsidRPr="00314249">
        <w:rPr>
          <w:rFonts w:eastAsia="Times New Roman"/>
          <w:lang w:val="sk-SK"/>
        </w:rPr>
        <w:t> </w:t>
      </w:r>
      <w:hyperlink r:id="rId10" w:history="1">
        <w:r w:rsidR="007E64CD" w:rsidRPr="00EE612F">
          <w:rPr>
            <w:rStyle w:val="Hypertextovodkaz"/>
            <w:rFonts w:eastAsia="Times New Roman" w:cs="Calibri"/>
            <w:lang w:val="sk-SK"/>
          </w:rPr>
          <w:t>REGISTR</w:t>
        </w:r>
        <w:r w:rsidRPr="00EE612F">
          <w:rPr>
            <w:rStyle w:val="Hypertextovodkaz"/>
            <w:rFonts w:eastAsia="Times New Roman" w:cs="Calibri"/>
            <w:lang w:val="sk-SK"/>
          </w:rPr>
          <w:t>Á</w:t>
        </w:r>
        <w:r w:rsidR="007E64CD" w:rsidRPr="00EE612F">
          <w:rPr>
            <w:rStyle w:val="Hypertextovodkaz"/>
            <w:rFonts w:eastAsia="Times New Roman" w:cs="Calibri"/>
            <w:lang w:val="sk-SK"/>
          </w:rPr>
          <w:t>C</w:t>
        </w:r>
        <w:r w:rsidRPr="00EE612F">
          <w:rPr>
            <w:rStyle w:val="Hypertextovodkaz"/>
            <w:rFonts w:eastAsia="Times New Roman" w:cs="Calibri"/>
            <w:lang w:val="sk-SK"/>
          </w:rPr>
          <w:t>IA</w:t>
        </w:r>
        <w:r w:rsidR="007E64CD" w:rsidRPr="00EE612F">
          <w:rPr>
            <w:rStyle w:val="Hypertextovodkaz"/>
            <w:rFonts w:eastAsia="Times New Roman" w:cs="Calibri"/>
            <w:lang w:val="sk-SK"/>
          </w:rPr>
          <w:t xml:space="preserve"> SPOT</w:t>
        </w:r>
        <w:r w:rsidRPr="00EE612F">
          <w:rPr>
            <w:rStyle w:val="Hypertextovodkaz"/>
            <w:rFonts w:eastAsia="Times New Roman" w:cs="Calibri"/>
            <w:lang w:val="sk-SK"/>
          </w:rPr>
          <w:t>R</w:t>
        </w:r>
        <w:r w:rsidR="007E64CD" w:rsidRPr="00EE612F">
          <w:rPr>
            <w:rStyle w:val="Hypertextovodkaz"/>
            <w:rFonts w:eastAsia="Times New Roman" w:cs="Calibri"/>
            <w:lang w:val="sk-SK"/>
          </w:rPr>
          <w:t>EBIČ</w:t>
        </w:r>
        <w:r w:rsidRPr="00EE612F">
          <w:rPr>
            <w:rStyle w:val="Hypertextovodkaz"/>
            <w:rFonts w:eastAsia="Times New Roman" w:cs="Calibri"/>
            <w:lang w:val="sk-SK"/>
          </w:rPr>
          <w:t>OV</w:t>
        </w:r>
      </w:hyperlink>
      <w:r w:rsidR="00B62566" w:rsidRPr="00314249">
        <w:rPr>
          <w:rFonts w:eastAsia="Times New Roman" w:cs="Calibri"/>
          <w:lang w:val="sk-SK"/>
        </w:rPr>
        <w:t xml:space="preserve"> </w:t>
      </w:r>
      <w:r>
        <w:rPr>
          <w:rFonts w:eastAsia="Times New Roman" w:cs="Calibri"/>
          <w:lang w:val="sk-SK"/>
        </w:rPr>
        <w:t>alebo</w:t>
      </w:r>
      <w:r w:rsidR="00B62566" w:rsidRPr="00314249">
        <w:rPr>
          <w:rFonts w:eastAsia="Times New Roman" w:cs="Calibri"/>
          <w:lang w:val="sk-SK"/>
        </w:rPr>
        <w:t xml:space="preserve"> v</w:t>
      </w:r>
      <w:r>
        <w:rPr>
          <w:rFonts w:eastAsia="Times New Roman" w:cs="Calibri"/>
          <w:lang w:val="sk-SK"/>
        </w:rPr>
        <w:t>o</w:t>
      </w:r>
      <w:r w:rsidR="00B62566" w:rsidRPr="00314249">
        <w:rPr>
          <w:rFonts w:eastAsia="Times New Roman" w:cs="Calibri"/>
          <w:lang w:val="sk-SK"/>
        </w:rPr>
        <w:t xml:space="preserve"> sv</w:t>
      </w:r>
      <w:r>
        <w:rPr>
          <w:rFonts w:eastAsia="Times New Roman" w:cs="Calibri"/>
          <w:lang w:val="sk-SK"/>
        </w:rPr>
        <w:t>ojom</w:t>
      </w:r>
      <w:r w:rsidR="00B62566" w:rsidRPr="00314249">
        <w:rPr>
          <w:rFonts w:eastAsia="Times New Roman" w:cs="Calibri"/>
          <w:lang w:val="sk-SK"/>
        </w:rPr>
        <w:t xml:space="preserve"> </w:t>
      </w:r>
      <w:r w:rsidR="009266FB" w:rsidRPr="00314249">
        <w:rPr>
          <w:rFonts w:eastAsia="Times New Roman" w:cs="Calibri"/>
          <w:lang w:val="sk-SK"/>
        </w:rPr>
        <w:t>zákazn</w:t>
      </w:r>
      <w:r>
        <w:rPr>
          <w:rFonts w:eastAsia="Times New Roman" w:cs="Calibri"/>
          <w:lang w:val="sk-SK"/>
        </w:rPr>
        <w:t>í</w:t>
      </w:r>
      <w:r w:rsidR="009266FB" w:rsidRPr="00314249">
        <w:rPr>
          <w:rFonts w:eastAsia="Times New Roman" w:cs="Calibri"/>
          <w:lang w:val="sk-SK"/>
        </w:rPr>
        <w:t>ck</w:t>
      </w:r>
      <w:r>
        <w:rPr>
          <w:rFonts w:eastAsia="Times New Roman" w:cs="Calibri"/>
          <w:lang w:val="sk-SK"/>
        </w:rPr>
        <w:t>o</w:t>
      </w:r>
      <w:r w:rsidR="009266FB" w:rsidRPr="00314249">
        <w:rPr>
          <w:rFonts w:eastAsia="Times New Roman" w:cs="Calibri"/>
          <w:lang w:val="sk-SK"/>
        </w:rPr>
        <w:t>m účt</w:t>
      </w:r>
      <w:r>
        <w:rPr>
          <w:rFonts w:eastAsia="Times New Roman" w:cs="Calibri"/>
          <w:lang w:val="sk-SK"/>
        </w:rPr>
        <w:t>e</w:t>
      </w:r>
      <w:r w:rsidR="00B62566" w:rsidRPr="00314249">
        <w:rPr>
          <w:rFonts w:eastAsia="Times New Roman" w:cs="Calibri"/>
          <w:lang w:val="sk-SK"/>
        </w:rPr>
        <w:t xml:space="preserve"> My</w:t>
      </w:r>
      <w:r w:rsidR="007729AB">
        <w:rPr>
          <w:rFonts w:eastAsia="Times New Roman" w:cs="Calibri"/>
          <w:lang w:val="sk-SK"/>
        </w:rPr>
        <w:t>Electrolux</w:t>
      </w:r>
      <w:r w:rsidR="007E64CD" w:rsidRPr="00314249">
        <w:rPr>
          <w:rFonts w:eastAsia="Times New Roman" w:cs="Calibri"/>
          <w:lang w:val="sk-SK"/>
        </w:rPr>
        <w:t xml:space="preserve">. </w:t>
      </w:r>
    </w:p>
    <w:p w14:paraId="306870E4" w14:textId="77777777" w:rsidR="00AE2835" w:rsidRPr="00314249" w:rsidRDefault="00AE2835" w:rsidP="00923884">
      <w:pPr>
        <w:pStyle w:val="Odstavecseseznamem"/>
        <w:spacing w:after="0" w:line="240" w:lineRule="auto"/>
        <w:ind w:left="1224"/>
        <w:jc w:val="both"/>
        <w:rPr>
          <w:rFonts w:eastAsia="Times New Roman"/>
          <w:color w:val="000000" w:themeColor="text1"/>
          <w:lang w:val="sk-SK"/>
        </w:rPr>
      </w:pPr>
    </w:p>
    <w:p w14:paraId="3E973C40" w14:textId="156D23E8" w:rsidR="00AE2835" w:rsidRPr="00314249" w:rsidRDefault="00BE0761" w:rsidP="004B6930">
      <w:pPr>
        <w:pStyle w:val="Odstavecseseznamem"/>
        <w:spacing w:after="0" w:line="240" w:lineRule="auto"/>
        <w:ind w:left="1224"/>
        <w:jc w:val="both"/>
        <w:rPr>
          <w:rFonts w:cs="Calibri"/>
          <w:lang w:val="sk-SK"/>
        </w:rPr>
      </w:pPr>
      <w:r w:rsidRPr="00BE0761">
        <w:rPr>
          <w:rFonts w:eastAsia="Times New Roman"/>
          <w:color w:val="000000" w:themeColor="text1"/>
          <w:lang w:val="sk-SK"/>
        </w:rPr>
        <w:t>Pre vylúčenie pochybností sa uvádza, že nákup a registrácia produktu zahrnutého do akcie sa musí uskutočniť v dobe konania akcie.</w:t>
      </w:r>
    </w:p>
    <w:p w14:paraId="1A19FB66" w14:textId="77777777" w:rsidR="008444AC" w:rsidRPr="00314249" w:rsidRDefault="008444AC" w:rsidP="004B6930">
      <w:pPr>
        <w:spacing w:after="0" w:line="240" w:lineRule="auto"/>
        <w:jc w:val="both"/>
        <w:rPr>
          <w:rFonts w:cs="Calibri"/>
          <w:lang w:val="sk-SK"/>
        </w:rPr>
      </w:pPr>
    </w:p>
    <w:p w14:paraId="315F4A45" w14:textId="41DC271D" w:rsidR="00B62566" w:rsidRPr="00314249" w:rsidRDefault="00636994" w:rsidP="004B6930">
      <w:pPr>
        <w:pStyle w:val="Odstavecseseznamem"/>
        <w:numPr>
          <w:ilvl w:val="1"/>
          <w:numId w:val="15"/>
        </w:numPr>
        <w:spacing w:after="0" w:line="240" w:lineRule="auto"/>
        <w:ind w:left="567" w:hanging="567"/>
        <w:jc w:val="both"/>
        <w:rPr>
          <w:rFonts w:cs="Calibri"/>
          <w:lang w:val="sk-SK"/>
        </w:rPr>
      </w:pPr>
      <w:r w:rsidRPr="00636994">
        <w:rPr>
          <w:rFonts w:eastAsia="Times New Roman" w:cs="Calibri"/>
          <w:color w:val="000000" w:themeColor="text1"/>
          <w:lang w:val="sk-SK"/>
        </w:rPr>
        <w:t xml:space="preserve">Po registrácii produktu zahrnutého do akcie sa účastníkovi akcie zobrazí v sekcii </w:t>
      </w:r>
      <w:r w:rsidRPr="00B106BE">
        <w:rPr>
          <w:rFonts w:eastAsia="Times New Roman" w:cs="Calibri"/>
          <w:i/>
          <w:iCs/>
          <w:color w:val="000000" w:themeColor="text1"/>
          <w:lang w:val="sk-SK"/>
        </w:rPr>
        <w:t>Moje bonusy</w:t>
      </w:r>
      <w:r w:rsidRPr="00636994">
        <w:rPr>
          <w:rFonts w:eastAsia="Times New Roman" w:cs="Calibri"/>
          <w:color w:val="000000" w:themeColor="text1"/>
          <w:lang w:val="sk-SK"/>
        </w:rPr>
        <w:t xml:space="preserve"> v zákazníckom účte My</w:t>
      </w:r>
      <w:r w:rsidR="007729AB">
        <w:rPr>
          <w:rFonts w:eastAsia="Times New Roman" w:cs="Calibri"/>
          <w:color w:val="000000" w:themeColor="text1"/>
          <w:lang w:val="sk-SK"/>
        </w:rPr>
        <w:t>Electrolux</w:t>
      </w:r>
      <w:r w:rsidRPr="00636994">
        <w:rPr>
          <w:rFonts w:eastAsia="Times New Roman" w:cs="Calibri"/>
          <w:color w:val="000000" w:themeColor="text1"/>
          <w:lang w:val="sk-SK"/>
        </w:rPr>
        <w:t xml:space="preserve">  ponuka príslušného bonusu. Účastník akcie si vyberie príslušný bonus a doloží fotografiu alebo sken pokladničného dokladu alebo faktúry za nákup spotrebiča zakúpeného počas konania akcie. Účastník akcie má na aktiváciu ponuky príslušného bonusu maximálne 12 mesiacov od registrácie spotrebiča.</w:t>
      </w:r>
    </w:p>
    <w:p w14:paraId="3ED93570" w14:textId="77777777" w:rsidR="00035A05" w:rsidRPr="00314249" w:rsidRDefault="00035A05" w:rsidP="00035A05">
      <w:pPr>
        <w:spacing w:after="0" w:line="240" w:lineRule="auto"/>
        <w:jc w:val="both"/>
        <w:rPr>
          <w:rFonts w:cs="Calibri"/>
          <w:lang w:val="sk-SK"/>
        </w:rPr>
      </w:pPr>
    </w:p>
    <w:p w14:paraId="2E7B27F1" w14:textId="37B48892" w:rsidR="00B62566" w:rsidRPr="00314249" w:rsidRDefault="00636994" w:rsidP="004B6930">
      <w:pPr>
        <w:pStyle w:val="Odstavecseseznamem"/>
        <w:numPr>
          <w:ilvl w:val="1"/>
          <w:numId w:val="15"/>
        </w:numPr>
        <w:spacing w:after="0" w:line="240" w:lineRule="auto"/>
        <w:ind w:left="567" w:hanging="567"/>
        <w:jc w:val="both"/>
        <w:rPr>
          <w:rFonts w:cs="Calibri"/>
          <w:color w:val="000000" w:themeColor="text1"/>
          <w:lang w:val="sk-SK"/>
        </w:rPr>
      </w:pPr>
      <w:r w:rsidRPr="00636994">
        <w:rPr>
          <w:rFonts w:eastAsia="Times New Roman" w:cs="Calibri"/>
          <w:color w:val="000000" w:themeColor="text1"/>
          <w:lang w:val="sk-SK"/>
        </w:rPr>
        <w:t xml:space="preserve">Ak je bonusom videokurz, najneskôr do 10 pracovných dní od registrácie spotrebiča dostane účastník akcie e-mail s odkazom na videokurz varenia k rúre </w:t>
      </w:r>
      <w:r w:rsidR="007729AB">
        <w:rPr>
          <w:rFonts w:eastAsia="Times New Roman" w:cs="Calibri"/>
          <w:color w:val="000000" w:themeColor="text1"/>
          <w:lang w:val="sk-SK"/>
        </w:rPr>
        <w:t>Electrolux</w:t>
      </w:r>
      <w:r w:rsidRPr="00636994">
        <w:rPr>
          <w:rFonts w:eastAsia="Times New Roman" w:cs="Calibri"/>
          <w:color w:val="000000" w:themeColor="text1"/>
          <w:lang w:val="sk-SK"/>
        </w:rPr>
        <w:t>.</w:t>
      </w:r>
    </w:p>
    <w:p w14:paraId="60A92398" w14:textId="77777777" w:rsidR="00035A05" w:rsidRPr="00314249" w:rsidRDefault="00035A05" w:rsidP="00035A05">
      <w:pPr>
        <w:spacing w:after="0" w:line="240" w:lineRule="auto"/>
        <w:ind w:left="425"/>
        <w:jc w:val="both"/>
        <w:rPr>
          <w:rFonts w:cs="Calibri"/>
          <w:color w:val="000000" w:themeColor="text1"/>
          <w:lang w:val="sk-SK"/>
        </w:rPr>
      </w:pPr>
    </w:p>
    <w:p w14:paraId="1ECD463F" w14:textId="6DDC26FA" w:rsidR="001B44A6" w:rsidRPr="00314249" w:rsidRDefault="00636994" w:rsidP="00923884">
      <w:pPr>
        <w:pStyle w:val="Odstavecseseznamem"/>
        <w:numPr>
          <w:ilvl w:val="1"/>
          <w:numId w:val="15"/>
        </w:numPr>
        <w:spacing w:after="0" w:line="240" w:lineRule="auto"/>
        <w:ind w:left="567" w:hanging="567"/>
        <w:jc w:val="both"/>
        <w:rPr>
          <w:rFonts w:cs="Calibri"/>
          <w:color w:val="000000" w:themeColor="text1"/>
          <w:lang w:val="sk-SK"/>
        </w:rPr>
      </w:pPr>
      <w:r>
        <w:rPr>
          <w:rFonts w:eastAsia="Times New Roman" w:cs="Calibri"/>
          <w:color w:val="000000" w:themeColor="text1"/>
          <w:lang w:val="sk-SK"/>
        </w:rPr>
        <w:t xml:space="preserve">Ak </w:t>
      </w:r>
      <w:r w:rsidRPr="00636994">
        <w:rPr>
          <w:rFonts w:cs="Calibri"/>
          <w:color w:val="000000" w:themeColor="text1"/>
          <w:lang w:val="sk-SK"/>
        </w:rPr>
        <w:t>je bonusom kurz varenia, účastník obdrží automatický e-mail s ďalšími informáciami.</w:t>
      </w:r>
    </w:p>
    <w:p w14:paraId="311E94CE" w14:textId="77777777" w:rsidR="0009331E" w:rsidRPr="00314249" w:rsidRDefault="0009331E" w:rsidP="004B6930">
      <w:pPr>
        <w:pStyle w:val="Odstavecseseznamem"/>
        <w:rPr>
          <w:rFonts w:cs="Calibri"/>
          <w:color w:val="000000" w:themeColor="text1"/>
          <w:lang w:val="sk-SK"/>
        </w:rPr>
      </w:pPr>
    </w:p>
    <w:p w14:paraId="68F045B1" w14:textId="2741595F" w:rsidR="0009331E" w:rsidRPr="00314249" w:rsidRDefault="00636994" w:rsidP="0009331E">
      <w:pPr>
        <w:pStyle w:val="Odstavecseseznamem"/>
        <w:numPr>
          <w:ilvl w:val="1"/>
          <w:numId w:val="15"/>
        </w:numPr>
        <w:spacing w:after="0" w:line="240" w:lineRule="auto"/>
        <w:ind w:left="567" w:hanging="567"/>
        <w:jc w:val="both"/>
        <w:rPr>
          <w:rFonts w:cs="Calibri"/>
          <w:color w:val="000000" w:themeColor="text1"/>
          <w:lang w:val="sk-SK"/>
        </w:rPr>
      </w:pPr>
      <w:r w:rsidRPr="00636994">
        <w:rPr>
          <w:rFonts w:eastAsia="Times New Roman" w:cs="Calibri"/>
          <w:color w:val="000000" w:themeColor="text1"/>
          <w:lang w:val="sk-SK"/>
        </w:rPr>
        <w:t>Do akcie nebudú zaradené registrácie uskutočnené mimo doby konania akcie alebo registrácie, ktoré neobsahujú všetky správne údaje alebo inak nespĺňajú podmienky akcie. Organizátor si vyhradzuje právo vykonať konečné posúdenie registrácií.</w:t>
      </w:r>
    </w:p>
    <w:p w14:paraId="64AE7B41" w14:textId="77777777" w:rsidR="0009331E" w:rsidRPr="00314249" w:rsidRDefault="0009331E" w:rsidP="004B6930">
      <w:pPr>
        <w:pStyle w:val="Odstavecseseznamem"/>
        <w:rPr>
          <w:rFonts w:eastAsia="Times New Roman" w:cs="Calibri"/>
          <w:color w:val="222222"/>
          <w:lang w:val="sk-SK"/>
        </w:rPr>
      </w:pPr>
    </w:p>
    <w:p w14:paraId="01394F12" w14:textId="78E55BAF" w:rsidR="0009331E" w:rsidRPr="00314249" w:rsidRDefault="00B118B1" w:rsidP="0009331E">
      <w:pPr>
        <w:pStyle w:val="Odstavecseseznamem"/>
        <w:numPr>
          <w:ilvl w:val="1"/>
          <w:numId w:val="15"/>
        </w:numPr>
        <w:spacing w:after="0" w:line="240" w:lineRule="auto"/>
        <w:ind w:left="567" w:hanging="567"/>
        <w:jc w:val="both"/>
        <w:rPr>
          <w:rFonts w:cs="Calibri"/>
          <w:color w:val="000000" w:themeColor="text1"/>
          <w:lang w:val="sk-SK"/>
        </w:rPr>
      </w:pPr>
      <w:r w:rsidRPr="00B118B1">
        <w:rPr>
          <w:rFonts w:eastAsia="Times New Roman" w:cs="Calibri"/>
          <w:color w:val="000000" w:themeColor="text1"/>
          <w:lang w:val="sk-SK"/>
        </w:rPr>
        <w:t>Účastník akcie je povinný uchovať si faktúru alebo pokladničný doklad potvrdzujúci nákup produktu zaradeného do akcie za účelom overenia nákupu (ďalej len „účtenka“). Ak na základe prípadnej výzvy organizátora akcie nepredloží účtenku/účtenky o nákupe produktu zaradeného do akcie</w:t>
      </w:r>
      <w:r w:rsidR="00CF6EC2">
        <w:rPr>
          <w:rFonts w:eastAsia="Times New Roman" w:cs="Calibri"/>
          <w:color w:val="000000" w:themeColor="text1"/>
          <w:lang w:val="sk-SK"/>
        </w:rPr>
        <w:t>, ktor</w:t>
      </w:r>
      <w:r w:rsidR="00E05680">
        <w:rPr>
          <w:rFonts w:eastAsia="Times New Roman" w:cs="Calibri"/>
          <w:color w:val="000000" w:themeColor="text1"/>
          <w:lang w:val="sk-SK"/>
        </w:rPr>
        <w:t>á/</w:t>
      </w:r>
      <w:r w:rsidR="000F15B8">
        <w:rPr>
          <w:rFonts w:eastAsia="Times New Roman" w:cs="Calibri"/>
          <w:color w:val="000000" w:themeColor="text1"/>
          <w:lang w:val="sk-SK"/>
        </w:rPr>
        <w:t>ktor</w:t>
      </w:r>
      <w:r w:rsidR="00E05680">
        <w:rPr>
          <w:rFonts w:eastAsia="Times New Roman" w:cs="Calibri"/>
          <w:color w:val="000000" w:themeColor="text1"/>
          <w:lang w:val="sk-SK"/>
        </w:rPr>
        <w:t>é</w:t>
      </w:r>
      <w:r w:rsidRPr="00B118B1">
        <w:rPr>
          <w:rFonts w:eastAsia="Times New Roman" w:cs="Calibri"/>
          <w:color w:val="000000" w:themeColor="text1"/>
          <w:lang w:val="sk-SK"/>
        </w:rPr>
        <w:t xml:space="preserve"> spĺňa</w:t>
      </w:r>
      <w:r w:rsidR="00E05680">
        <w:rPr>
          <w:rFonts w:eastAsia="Times New Roman" w:cs="Calibri"/>
          <w:color w:val="000000" w:themeColor="text1"/>
          <w:lang w:val="sk-SK"/>
        </w:rPr>
        <w:t>/</w:t>
      </w:r>
      <w:r w:rsidR="000F15B8">
        <w:rPr>
          <w:rFonts w:eastAsia="Times New Roman" w:cs="Calibri"/>
          <w:color w:val="000000" w:themeColor="text1"/>
          <w:lang w:val="sk-SK"/>
        </w:rPr>
        <w:t>spĺňa</w:t>
      </w:r>
      <w:r w:rsidR="00E05680">
        <w:rPr>
          <w:rFonts w:eastAsia="Times New Roman" w:cs="Calibri"/>
          <w:color w:val="000000" w:themeColor="text1"/>
          <w:lang w:val="sk-SK"/>
        </w:rPr>
        <w:t>jú</w:t>
      </w:r>
      <w:r w:rsidRPr="00B118B1">
        <w:rPr>
          <w:rFonts w:eastAsia="Times New Roman" w:cs="Calibri"/>
          <w:color w:val="000000" w:themeColor="text1"/>
          <w:lang w:val="sk-SK"/>
        </w:rPr>
        <w:t xml:space="preserve"> podmienky týchto pravidiel, t. j. s rovnakými údajmi, aké uviedol v registračnom formulári, bude z akcie vylúčený bez nároku na bonus.</w:t>
      </w:r>
    </w:p>
    <w:p w14:paraId="0E9B1A84" w14:textId="77777777" w:rsidR="0009331E" w:rsidRPr="00314249" w:rsidRDefault="0009331E" w:rsidP="004B6930">
      <w:pPr>
        <w:pStyle w:val="Odstavecseseznamem"/>
        <w:rPr>
          <w:rFonts w:eastAsia="Times New Roman" w:cs="Calibri"/>
          <w:lang w:val="sk-SK"/>
        </w:rPr>
      </w:pPr>
    </w:p>
    <w:p w14:paraId="75BB6500" w14:textId="4B4A58B4" w:rsidR="0009331E" w:rsidRPr="00314249" w:rsidRDefault="00E02A29" w:rsidP="00923884">
      <w:pPr>
        <w:pStyle w:val="Odstavecseseznamem"/>
        <w:numPr>
          <w:ilvl w:val="1"/>
          <w:numId w:val="15"/>
        </w:numPr>
        <w:spacing w:after="0" w:line="240" w:lineRule="auto"/>
        <w:ind w:left="567" w:hanging="567"/>
        <w:jc w:val="both"/>
        <w:rPr>
          <w:rFonts w:cs="Calibri"/>
          <w:color w:val="000000" w:themeColor="text1"/>
          <w:lang w:val="sk-SK"/>
        </w:rPr>
      </w:pPr>
      <w:r w:rsidRPr="00E02A29">
        <w:rPr>
          <w:rFonts w:eastAsia="Times New Roman" w:cs="Calibri"/>
          <w:lang w:val="sk-SK"/>
        </w:rPr>
        <w:t>V prípade odstúpenia od kúpnej zmluvy právo na bonus zaniká.</w:t>
      </w:r>
    </w:p>
    <w:p w14:paraId="68676881" w14:textId="77777777" w:rsidR="0009331E" w:rsidRPr="00314249" w:rsidRDefault="0009331E" w:rsidP="004B6930">
      <w:pPr>
        <w:pStyle w:val="Odstavecseseznamem"/>
        <w:rPr>
          <w:rFonts w:cs="Calibri"/>
          <w:color w:val="000000" w:themeColor="text1"/>
          <w:lang w:val="sk-SK"/>
        </w:rPr>
      </w:pPr>
    </w:p>
    <w:p w14:paraId="1FF769A7" w14:textId="34C2B3D0" w:rsidR="00CA2DEB" w:rsidRPr="00314249" w:rsidRDefault="00E02A29" w:rsidP="0009331E">
      <w:pPr>
        <w:pStyle w:val="Odstavecseseznamem"/>
        <w:numPr>
          <w:ilvl w:val="1"/>
          <w:numId w:val="15"/>
        </w:numPr>
        <w:spacing w:after="0" w:line="240" w:lineRule="auto"/>
        <w:ind w:left="567" w:hanging="567"/>
        <w:jc w:val="both"/>
        <w:rPr>
          <w:rFonts w:eastAsia="Times New Roman" w:cs="Calibri"/>
          <w:lang w:val="sk-SK"/>
        </w:rPr>
      </w:pPr>
      <w:r w:rsidRPr="00E02A29">
        <w:rPr>
          <w:rFonts w:eastAsia="Times New Roman" w:cs="Calibri"/>
          <w:lang w:val="sk-SK"/>
        </w:rPr>
        <w:t>Na každý produkt zahrnutý do akcie možno uplatniť len jeden bonus vo forme kurzu varenia alebo videokurzu.</w:t>
      </w:r>
    </w:p>
    <w:p w14:paraId="47274176" w14:textId="77777777" w:rsidR="00CA2DEB" w:rsidRPr="00314249" w:rsidRDefault="00CA2DEB" w:rsidP="004B6930">
      <w:pPr>
        <w:pStyle w:val="Odstavecseseznamem"/>
        <w:spacing w:after="0" w:line="240" w:lineRule="auto"/>
        <w:ind w:left="567"/>
        <w:jc w:val="both"/>
        <w:rPr>
          <w:rFonts w:eastAsia="Times New Roman" w:cs="Calibri"/>
          <w:highlight w:val="yellow"/>
          <w:lang w:val="sk-SK"/>
        </w:rPr>
      </w:pPr>
    </w:p>
    <w:p w14:paraId="0D9AB854" w14:textId="77777777" w:rsidR="00FF14BB" w:rsidRPr="00FF14BB" w:rsidRDefault="00F11343" w:rsidP="00FF14BB">
      <w:pPr>
        <w:pStyle w:val="Odstavecseseznamem"/>
        <w:numPr>
          <w:ilvl w:val="1"/>
          <w:numId w:val="15"/>
        </w:numPr>
        <w:spacing w:after="0" w:line="240" w:lineRule="auto"/>
        <w:ind w:left="567" w:hanging="567"/>
        <w:jc w:val="both"/>
        <w:rPr>
          <w:rFonts w:eastAsia="Times New Roman" w:cs="Calibri"/>
          <w:lang w:val="sk-SK"/>
        </w:rPr>
      </w:pPr>
      <w:r w:rsidRPr="00F11343">
        <w:rPr>
          <w:rFonts w:eastAsia="Times New Roman" w:cs="Calibri"/>
          <w:color w:val="222222"/>
          <w:lang w:val="sk-SK"/>
        </w:rPr>
        <w:lastRenderedPageBreak/>
        <w:t>Registráciou produktu zahrnutého do akcie účastník potvrdzuje, že rozumie týmto pravidlám, súhlasí s nimi a zúčastňuje sa akcie za podmienok stanovených v tomto dokumente.</w:t>
      </w:r>
    </w:p>
    <w:p w14:paraId="039E2238" w14:textId="77777777" w:rsidR="00FF14BB" w:rsidRPr="00FF14BB" w:rsidRDefault="00FF14BB" w:rsidP="00FF14BB">
      <w:pPr>
        <w:pStyle w:val="Odstavecseseznamem"/>
        <w:rPr>
          <w:rFonts w:eastAsia="Times New Roman" w:cs="Calibri"/>
          <w:color w:val="222222"/>
          <w:lang w:val="sk-SK"/>
        </w:rPr>
      </w:pPr>
    </w:p>
    <w:p w14:paraId="1977EE79" w14:textId="40B5D676" w:rsidR="0009331E" w:rsidRPr="004A78D7" w:rsidRDefault="00E171E2" w:rsidP="00FF14BB">
      <w:pPr>
        <w:pStyle w:val="Odstavecseseznamem"/>
        <w:numPr>
          <w:ilvl w:val="1"/>
          <w:numId w:val="15"/>
        </w:numPr>
        <w:spacing w:after="0" w:line="240" w:lineRule="auto"/>
        <w:ind w:left="567" w:hanging="567"/>
        <w:jc w:val="both"/>
        <w:rPr>
          <w:rStyle w:val="Hypertextovodkaz"/>
          <w:rFonts w:eastAsia="Times New Roman" w:cs="Calibri"/>
          <w:color w:val="auto"/>
          <w:u w:val="none"/>
          <w:lang w:val="sk-SK"/>
        </w:rPr>
      </w:pPr>
      <w:r w:rsidRPr="004A78D7">
        <w:rPr>
          <w:rFonts w:eastAsia="Times New Roman" w:cs="Calibri"/>
          <w:color w:val="222222"/>
          <w:lang w:val="sk-SK"/>
        </w:rPr>
        <w:t xml:space="preserve">Organizátor </w:t>
      </w:r>
      <w:r w:rsidR="004F6932" w:rsidRPr="004A78D7">
        <w:rPr>
          <w:rFonts w:eastAsia="Times New Roman" w:cs="Calibri"/>
          <w:color w:val="222222"/>
          <w:lang w:val="sk-SK"/>
        </w:rPr>
        <w:t>akcie</w:t>
      </w:r>
      <w:r w:rsidRPr="004A78D7">
        <w:rPr>
          <w:rFonts w:eastAsia="Times New Roman" w:cs="Calibri"/>
          <w:color w:val="222222"/>
          <w:lang w:val="sk-SK"/>
        </w:rPr>
        <w:t xml:space="preserve"> poveril spoločnos</w:t>
      </w:r>
      <w:r w:rsidR="00EE612F" w:rsidRPr="004A78D7">
        <w:rPr>
          <w:rFonts w:eastAsia="Times New Roman" w:cs="Calibri"/>
          <w:color w:val="222222"/>
          <w:lang w:val="sk-SK"/>
        </w:rPr>
        <w:t>ť PRime time s.r.o.</w:t>
      </w:r>
      <w:r w:rsidR="0009331E" w:rsidRPr="004A78D7">
        <w:rPr>
          <w:rFonts w:eastAsia="Times New Roman" w:cs="Calibri"/>
          <w:color w:val="222222"/>
          <w:lang w:val="sk-SK"/>
        </w:rPr>
        <w:t xml:space="preserve">, IČO: </w:t>
      </w:r>
      <w:r w:rsidR="00EE612F" w:rsidRPr="004A78D7">
        <w:rPr>
          <w:rFonts w:eastAsia="Times New Roman" w:cs="Calibri"/>
          <w:color w:val="222222"/>
          <w:lang w:val="sk-SK"/>
        </w:rPr>
        <w:t>35905662</w:t>
      </w:r>
      <w:r w:rsidR="0009331E" w:rsidRPr="004A78D7">
        <w:rPr>
          <w:rFonts w:eastAsia="Times New Roman" w:cs="Calibri"/>
          <w:color w:val="222222"/>
          <w:lang w:val="sk-SK"/>
        </w:rPr>
        <w:t>, s</w:t>
      </w:r>
      <w:r w:rsidRPr="004A78D7">
        <w:rPr>
          <w:rFonts w:eastAsia="Times New Roman" w:cs="Calibri"/>
          <w:color w:val="222222"/>
          <w:lang w:val="sk-SK"/>
        </w:rPr>
        <w:t>o</w:t>
      </w:r>
      <w:r w:rsidR="0009331E" w:rsidRPr="004A78D7">
        <w:rPr>
          <w:rFonts w:eastAsia="Times New Roman" w:cs="Calibri"/>
          <w:color w:val="222222"/>
          <w:lang w:val="sk-SK"/>
        </w:rPr>
        <w:t xml:space="preserve"> sídl</w:t>
      </w:r>
      <w:r w:rsidRPr="004A78D7">
        <w:rPr>
          <w:rFonts w:eastAsia="Times New Roman" w:cs="Calibri"/>
          <w:color w:val="222222"/>
          <w:lang w:val="sk-SK"/>
        </w:rPr>
        <w:t>o</w:t>
      </w:r>
      <w:r w:rsidR="0009331E" w:rsidRPr="004A78D7">
        <w:rPr>
          <w:rFonts w:eastAsia="Times New Roman" w:cs="Calibri"/>
          <w:color w:val="222222"/>
          <w:lang w:val="sk-SK"/>
        </w:rPr>
        <w:t xml:space="preserve">m </w:t>
      </w:r>
      <w:r w:rsidR="00FF14BB" w:rsidRPr="004A78D7">
        <w:rPr>
          <w:rFonts w:eastAsia="Times New Roman" w:cs="Calibri"/>
          <w:color w:val="222222"/>
          <w:lang w:val="sk-SK"/>
        </w:rPr>
        <w:t>Digital Park II, Einsteinova 23, Bratislava - mestská časť Petržalka 851 01</w:t>
      </w:r>
      <w:r w:rsidRPr="004A78D7">
        <w:rPr>
          <w:rFonts w:eastAsia="Times New Roman" w:cs="Calibri"/>
          <w:color w:val="222222"/>
          <w:lang w:val="sk-SK"/>
        </w:rPr>
        <w:t>, spisová značka</w:t>
      </w:r>
      <w:r w:rsidR="00FF14BB" w:rsidRPr="004A78D7">
        <w:rPr>
          <w:rFonts w:eastAsia="Times New Roman" w:cs="Calibri"/>
          <w:color w:val="222222"/>
          <w:lang w:val="sk-SK"/>
        </w:rPr>
        <w:t xml:space="preserve"> 33652/B </w:t>
      </w:r>
      <w:r w:rsidRPr="004A78D7">
        <w:rPr>
          <w:rFonts w:eastAsia="Times New Roman" w:cs="Calibri"/>
          <w:color w:val="222222"/>
          <w:lang w:val="sk-SK"/>
        </w:rPr>
        <w:t>(ďalej len „</w:t>
      </w:r>
      <w:r w:rsidR="00FF14BB" w:rsidRPr="004A78D7">
        <w:rPr>
          <w:rFonts w:eastAsia="Times New Roman" w:cs="Calibri"/>
          <w:color w:val="222222"/>
          <w:lang w:val="sk-SK"/>
        </w:rPr>
        <w:t>PRime time</w:t>
      </w:r>
      <w:r w:rsidRPr="004A78D7">
        <w:rPr>
          <w:rFonts w:eastAsia="Times New Roman" w:cs="Calibri"/>
          <w:color w:val="222222"/>
          <w:lang w:val="sk-SK"/>
        </w:rPr>
        <w:t>“), na komunikáciu v rámci akcie. Otázky týkajúce sa akcie môžete zasielať na e-mail</w:t>
      </w:r>
      <w:r w:rsidR="0009331E" w:rsidRPr="004A78D7">
        <w:rPr>
          <w:rFonts w:eastAsia="Times New Roman" w:cs="Calibri"/>
          <w:color w:val="222222"/>
          <w:lang w:val="sk-SK"/>
        </w:rPr>
        <w:t xml:space="preserve">: </w:t>
      </w:r>
      <w:r w:rsidR="00EE612F" w:rsidRPr="004A78D7">
        <w:t>ilavska@primetime.sk.</w:t>
      </w:r>
    </w:p>
    <w:p w14:paraId="6006FC49" w14:textId="77777777" w:rsidR="00B26B58" w:rsidRPr="00314249" w:rsidRDefault="00B26B58" w:rsidP="00B26B58">
      <w:pPr>
        <w:spacing w:after="0" w:line="240" w:lineRule="auto"/>
        <w:jc w:val="both"/>
        <w:rPr>
          <w:rFonts w:cs="Calibri"/>
          <w:color w:val="000000" w:themeColor="text1"/>
          <w:lang w:val="sk-SK"/>
        </w:rPr>
      </w:pPr>
    </w:p>
    <w:p w14:paraId="39086C62" w14:textId="29012C78" w:rsidR="00C87AB9" w:rsidRPr="00314249" w:rsidRDefault="00F5059D" w:rsidP="004B6930">
      <w:pPr>
        <w:pStyle w:val="Odstavecseseznamem"/>
        <w:numPr>
          <w:ilvl w:val="0"/>
          <w:numId w:val="15"/>
        </w:numPr>
        <w:spacing w:after="0" w:line="240" w:lineRule="auto"/>
        <w:ind w:left="567" w:hanging="567"/>
        <w:jc w:val="both"/>
        <w:rPr>
          <w:rFonts w:cs="Calibri"/>
          <w:color w:val="000000" w:themeColor="text1"/>
          <w:lang w:val="sk-SK"/>
        </w:rPr>
      </w:pPr>
      <w:r w:rsidRPr="00F5059D">
        <w:rPr>
          <w:rFonts w:eastAsia="Times New Roman" w:cs="Calibri"/>
          <w:b/>
          <w:bCs/>
          <w:caps/>
          <w:color w:val="222222"/>
          <w:spacing w:val="-12"/>
          <w:lang w:val="sk-SK"/>
        </w:rPr>
        <w:t xml:space="preserve">PODMIENKY ÚČASTI NA KURZE VARENIA PRE MULTIFUNKČNÉ RÚRY </w:t>
      </w:r>
      <w:r w:rsidR="007729AB">
        <w:rPr>
          <w:rFonts w:eastAsia="Times New Roman" w:cs="Calibri"/>
          <w:b/>
          <w:bCs/>
          <w:caps/>
          <w:color w:val="222222"/>
          <w:spacing w:val="-12"/>
          <w:lang w:val="sk-SK"/>
        </w:rPr>
        <w:t>Electrolux</w:t>
      </w:r>
      <w:r w:rsidRPr="00F5059D">
        <w:rPr>
          <w:rFonts w:eastAsia="Times New Roman" w:cs="Calibri"/>
          <w:b/>
          <w:bCs/>
          <w:caps/>
          <w:color w:val="222222"/>
          <w:spacing w:val="-12"/>
          <w:lang w:val="sk-SK"/>
        </w:rPr>
        <w:t>:</w:t>
      </w:r>
    </w:p>
    <w:p w14:paraId="3BD89432" w14:textId="7A0AEE22" w:rsidR="00DA5FDA" w:rsidRPr="00314249" w:rsidRDefault="00F5059D" w:rsidP="0009331E">
      <w:pPr>
        <w:pStyle w:val="Odstavecseseznamem"/>
        <w:numPr>
          <w:ilvl w:val="1"/>
          <w:numId w:val="15"/>
        </w:numPr>
        <w:spacing w:after="0" w:line="240" w:lineRule="auto"/>
        <w:ind w:left="567" w:hanging="567"/>
        <w:jc w:val="both"/>
        <w:rPr>
          <w:rFonts w:eastAsia="Times New Roman" w:cs="Calibri"/>
          <w:lang w:val="sk-SK"/>
        </w:rPr>
      </w:pPr>
      <w:r w:rsidRPr="00F5059D">
        <w:rPr>
          <w:rFonts w:cs="Calibri"/>
          <w:lang w:val="sk-SK"/>
        </w:rPr>
        <w:t>Na základe pokynov uvedených v e-maile, ktorý účastník akcie dostane po zvolení bonusu za registrovaný spotrebič, sa účastník akcie zaregistruje na kurz varenia. Účastník akcie si vyberie dostupný dátum a miesto kurzu varenia. Účastník akcie sa môže zúčastniť len na takom kurze varenia, ktorý sa uskutoční najneskôr 12 mesiacov od zakúpenia produktu zahrnutého do akcie.</w:t>
      </w:r>
    </w:p>
    <w:p w14:paraId="7ADD0DB5" w14:textId="77777777" w:rsidR="005D54A1" w:rsidRPr="00314249" w:rsidRDefault="005D54A1" w:rsidP="005D54A1">
      <w:pPr>
        <w:spacing w:after="0" w:line="240" w:lineRule="auto"/>
        <w:jc w:val="both"/>
        <w:rPr>
          <w:rFonts w:eastAsia="Times New Roman" w:cs="Calibri"/>
          <w:lang w:val="sk-SK"/>
        </w:rPr>
      </w:pPr>
    </w:p>
    <w:p w14:paraId="2660E6FC" w14:textId="31318522" w:rsidR="00ED4EB3" w:rsidRPr="00314249" w:rsidRDefault="003C4C8B" w:rsidP="00821A08">
      <w:pPr>
        <w:pStyle w:val="Odstavecseseznamem"/>
        <w:numPr>
          <w:ilvl w:val="1"/>
          <w:numId w:val="15"/>
        </w:numPr>
        <w:spacing w:after="0" w:line="240" w:lineRule="auto"/>
        <w:ind w:left="567" w:hanging="567"/>
        <w:jc w:val="both"/>
        <w:rPr>
          <w:rFonts w:eastAsia="Times New Roman" w:cs="Calibri"/>
          <w:lang w:val="sk-SK"/>
        </w:rPr>
      </w:pPr>
      <w:r w:rsidRPr="00314249">
        <w:rPr>
          <w:rFonts w:eastAsia="Times New Roman" w:cs="Calibri"/>
          <w:lang w:val="sk-SK"/>
        </w:rPr>
        <w:t>Po</w:t>
      </w:r>
      <w:r w:rsidR="00ED4EB3" w:rsidRPr="00314249">
        <w:rPr>
          <w:rFonts w:eastAsia="Times New Roman" w:cs="Calibri"/>
          <w:lang w:val="sk-SK"/>
        </w:rPr>
        <w:t xml:space="preserve"> </w:t>
      </w:r>
      <w:r w:rsidR="00B008DC" w:rsidRPr="00314249">
        <w:rPr>
          <w:rFonts w:eastAsia="Times New Roman" w:cs="Calibri"/>
          <w:lang w:val="sk-SK"/>
        </w:rPr>
        <w:t>ovarení</w:t>
      </w:r>
      <w:r w:rsidR="00ED4EB3" w:rsidRPr="00314249">
        <w:rPr>
          <w:rFonts w:eastAsia="Times New Roman" w:cs="Calibri"/>
          <w:lang w:val="sk-SK"/>
        </w:rPr>
        <w:t xml:space="preserve"> </w:t>
      </w:r>
      <w:r w:rsidR="00B008DC" w:rsidRPr="00314249">
        <w:rPr>
          <w:rFonts w:eastAsia="Times New Roman" w:cs="Calibri"/>
          <w:lang w:val="sk-SK"/>
        </w:rPr>
        <w:t>registračných</w:t>
      </w:r>
      <w:r w:rsidR="00ED4EB3" w:rsidRPr="00314249">
        <w:rPr>
          <w:rFonts w:eastAsia="Times New Roman" w:cs="Calibri"/>
          <w:lang w:val="sk-SK"/>
        </w:rPr>
        <w:t xml:space="preserve"> údaj</w:t>
      </w:r>
      <w:r w:rsidR="00B008DC">
        <w:rPr>
          <w:rFonts w:eastAsia="Times New Roman" w:cs="Calibri"/>
          <w:lang w:val="sk-SK"/>
        </w:rPr>
        <w:t>ov</w:t>
      </w:r>
      <w:r w:rsidR="00ED4EB3" w:rsidRPr="00314249">
        <w:rPr>
          <w:rFonts w:eastAsia="Times New Roman" w:cs="Calibri"/>
          <w:lang w:val="sk-SK"/>
        </w:rPr>
        <w:t xml:space="preserve"> bude regis</w:t>
      </w:r>
      <w:r w:rsidR="00B008DC">
        <w:rPr>
          <w:rFonts w:eastAsia="Times New Roman" w:cs="Calibri"/>
          <w:lang w:val="sk-SK"/>
        </w:rPr>
        <w:t>t</w:t>
      </w:r>
      <w:r w:rsidR="00ED4EB3" w:rsidRPr="00314249">
        <w:rPr>
          <w:rFonts w:eastAsia="Times New Roman" w:cs="Calibri"/>
          <w:lang w:val="sk-SK"/>
        </w:rPr>
        <w:t>r</w:t>
      </w:r>
      <w:r w:rsidR="00B008DC">
        <w:rPr>
          <w:rFonts w:eastAsia="Times New Roman" w:cs="Calibri"/>
          <w:lang w:val="sk-SK"/>
        </w:rPr>
        <w:t>ácia</w:t>
      </w:r>
      <w:r w:rsidR="00ED4EB3" w:rsidRPr="00314249">
        <w:rPr>
          <w:rFonts w:eastAsia="Times New Roman" w:cs="Calibri"/>
          <w:lang w:val="sk-SK"/>
        </w:rPr>
        <w:t xml:space="preserve"> </w:t>
      </w:r>
      <w:r w:rsidR="00C97313" w:rsidRPr="00314249">
        <w:rPr>
          <w:rFonts w:eastAsia="Times New Roman" w:cs="Calibri"/>
          <w:lang w:val="sk-SK"/>
        </w:rPr>
        <w:t>účastníka</w:t>
      </w:r>
      <w:r w:rsidR="00476AD7" w:rsidRPr="00314249">
        <w:rPr>
          <w:rFonts w:eastAsia="Times New Roman" w:cs="Calibri"/>
          <w:lang w:val="sk-SK"/>
        </w:rPr>
        <w:t xml:space="preserve"> akc</w:t>
      </w:r>
      <w:r w:rsidR="00B008DC">
        <w:rPr>
          <w:rFonts w:eastAsia="Times New Roman" w:cs="Calibri"/>
          <w:lang w:val="sk-SK"/>
        </w:rPr>
        <w:t>i</w:t>
      </w:r>
      <w:r w:rsidR="00476AD7" w:rsidRPr="00314249">
        <w:rPr>
          <w:rFonts w:eastAsia="Times New Roman" w:cs="Calibri"/>
          <w:lang w:val="sk-SK"/>
        </w:rPr>
        <w:t>e</w:t>
      </w:r>
      <w:r w:rsidR="00C97313" w:rsidRPr="00314249">
        <w:rPr>
          <w:rFonts w:eastAsia="Times New Roman" w:cs="Calibri"/>
          <w:lang w:val="sk-SK"/>
        </w:rPr>
        <w:t xml:space="preserve"> </w:t>
      </w:r>
      <w:r w:rsidR="00B008DC" w:rsidRPr="00314249">
        <w:rPr>
          <w:rFonts w:eastAsia="Times New Roman" w:cs="Calibri"/>
          <w:lang w:val="sk-SK"/>
        </w:rPr>
        <w:t>potvrdená</w:t>
      </w:r>
      <w:r w:rsidR="00ED4EB3" w:rsidRPr="00314249">
        <w:rPr>
          <w:rFonts w:eastAsia="Times New Roman" w:cs="Calibri"/>
          <w:lang w:val="sk-SK"/>
        </w:rPr>
        <w:t xml:space="preserve"> e</w:t>
      </w:r>
      <w:r w:rsidR="00DA1BB9" w:rsidRPr="00314249">
        <w:rPr>
          <w:rFonts w:eastAsia="Times New Roman" w:cs="Calibri"/>
          <w:lang w:val="sk-SK"/>
        </w:rPr>
        <w:t>-</w:t>
      </w:r>
      <w:r w:rsidR="00B008DC" w:rsidRPr="00314249">
        <w:rPr>
          <w:rFonts w:eastAsia="Times New Roman" w:cs="Calibri"/>
          <w:lang w:val="sk-SK"/>
        </w:rPr>
        <w:t>mailom</w:t>
      </w:r>
      <w:r w:rsidR="00ED4EB3" w:rsidRPr="00314249">
        <w:rPr>
          <w:rFonts w:eastAsia="Times New Roman" w:cs="Calibri"/>
          <w:lang w:val="sk-SK"/>
        </w:rPr>
        <w:t>.</w:t>
      </w:r>
    </w:p>
    <w:p w14:paraId="4528AF98" w14:textId="77777777" w:rsidR="005D54A1" w:rsidRPr="00314249" w:rsidRDefault="005D54A1" w:rsidP="005D54A1">
      <w:pPr>
        <w:spacing w:after="0" w:line="240" w:lineRule="auto"/>
        <w:jc w:val="both"/>
        <w:rPr>
          <w:rFonts w:eastAsia="Times New Roman" w:cs="Calibri"/>
          <w:lang w:val="sk-SK"/>
        </w:rPr>
      </w:pPr>
    </w:p>
    <w:p w14:paraId="45BDA5FD" w14:textId="06B12E0C" w:rsidR="00ED4EB3" w:rsidRPr="00314249" w:rsidRDefault="00B008DC" w:rsidP="00821A08">
      <w:pPr>
        <w:pStyle w:val="Odstavecseseznamem"/>
        <w:numPr>
          <w:ilvl w:val="1"/>
          <w:numId w:val="15"/>
        </w:numPr>
        <w:spacing w:after="0" w:line="240" w:lineRule="auto"/>
        <w:ind w:left="567" w:hanging="567"/>
        <w:jc w:val="both"/>
        <w:rPr>
          <w:rFonts w:eastAsia="Times New Roman" w:cs="Calibri"/>
          <w:lang w:val="sk-SK"/>
        </w:rPr>
      </w:pPr>
      <w:r w:rsidRPr="00B008DC">
        <w:rPr>
          <w:rFonts w:eastAsia="Times New Roman" w:cs="Calibri"/>
          <w:lang w:val="sk-SK"/>
        </w:rPr>
        <w:t>V prípade nedostatočných alebo nesprávnych údajov bude účastník akcie kontaktovaný e-mailom a požiadaný o doplnenie informácií. Organizátor nezodpovedá za nedoručenie týchto výziev. Ak doplňujúce informácie podľa výzvy nebudú organizátorovi doručené do 14 dní od doručenia výzvy, registrácia bude zamietnutá a nárok na bonus zaniká. Účastník akcie zodpovedá za správnosť a úplnosť poskytnutých informácií.</w:t>
      </w:r>
    </w:p>
    <w:p w14:paraId="7F83E6B3" w14:textId="77777777" w:rsidR="005D54A1" w:rsidRPr="00314249" w:rsidRDefault="005D54A1" w:rsidP="005D54A1">
      <w:pPr>
        <w:spacing w:after="0" w:line="240" w:lineRule="auto"/>
        <w:jc w:val="both"/>
        <w:rPr>
          <w:rFonts w:eastAsia="Times New Roman" w:cs="Calibri"/>
          <w:lang w:val="sk-SK"/>
        </w:rPr>
      </w:pPr>
    </w:p>
    <w:p w14:paraId="1795C623" w14:textId="63D3A25C" w:rsidR="00ED4EB3" w:rsidRPr="00314249" w:rsidRDefault="00B008DC" w:rsidP="00821A08">
      <w:pPr>
        <w:pStyle w:val="Odstavecseseznamem"/>
        <w:numPr>
          <w:ilvl w:val="1"/>
          <w:numId w:val="15"/>
        </w:numPr>
        <w:spacing w:after="0" w:line="240" w:lineRule="auto"/>
        <w:ind w:left="567" w:hanging="567"/>
        <w:jc w:val="both"/>
        <w:rPr>
          <w:rFonts w:eastAsia="Times New Roman" w:cs="Calibri"/>
          <w:lang w:val="sk-SK"/>
        </w:rPr>
      </w:pPr>
      <w:r w:rsidRPr="00B008DC">
        <w:rPr>
          <w:rFonts w:eastAsia="Times New Roman" w:cs="Calibri"/>
          <w:color w:val="222222"/>
          <w:lang w:val="sk-SK"/>
        </w:rPr>
        <w:t>Registráciu na konkrétny termín kurzu varenia je možné zrušiť do 24 hodín pred začiatkom kurzu. Pri zrušení registrácie neskôr ako 24 hodín pred začiatkom kurzu varenia sa už nebude možné kurzu varenia zúčastniť a zmena termínu už nebude možná. Ak sa storno uskutoční do 24 hodín pred začiatkom kurzu varenia, účastník sa môže prihlásiť na iný kurz varenia, ak je to z kapacitných dôvodov možné. Účastník akcie sa môže zúčastniť náhradného kurzu varenia za predpokladu, že náhradný kurz sa musí konať najneskôr do 12 mesiacov od zakúpenia spotrebiča.</w:t>
      </w:r>
    </w:p>
    <w:p w14:paraId="3AF91232" w14:textId="77777777" w:rsidR="005D54A1" w:rsidRPr="00314249" w:rsidRDefault="005D54A1" w:rsidP="005D54A1">
      <w:pPr>
        <w:spacing w:after="0" w:line="240" w:lineRule="auto"/>
        <w:jc w:val="both"/>
        <w:rPr>
          <w:rFonts w:eastAsia="Times New Roman" w:cs="Calibri"/>
          <w:lang w:val="sk-SK"/>
        </w:rPr>
      </w:pPr>
    </w:p>
    <w:p w14:paraId="3E5CC047" w14:textId="623A0CBB" w:rsidR="005D54A1" w:rsidRPr="00314249" w:rsidRDefault="00B008DC" w:rsidP="004B6930">
      <w:pPr>
        <w:pStyle w:val="Odstavecseseznamem"/>
        <w:numPr>
          <w:ilvl w:val="1"/>
          <w:numId w:val="15"/>
        </w:numPr>
        <w:spacing w:after="0" w:line="240" w:lineRule="auto"/>
        <w:ind w:left="567" w:hanging="567"/>
        <w:jc w:val="both"/>
        <w:rPr>
          <w:lang w:val="sk-SK"/>
        </w:rPr>
      </w:pPr>
      <w:r w:rsidRPr="00B008DC">
        <w:rPr>
          <w:rFonts w:eastAsia="Times New Roman" w:cs="Calibri"/>
          <w:lang w:val="sk-SK"/>
        </w:rPr>
        <w:t>Podmienkou účasti na kurze varenia je dostatočná kapacita kurzov varenia. Ak je kapacita kurzu varenia vyčerpaná, právo účastníka zúčastniť sa kurzu varenia zaniká.</w:t>
      </w:r>
    </w:p>
    <w:p w14:paraId="65420DAB" w14:textId="77777777" w:rsidR="00756495" w:rsidRPr="00314249" w:rsidRDefault="00756495" w:rsidP="00756495">
      <w:pPr>
        <w:spacing w:after="0" w:line="240" w:lineRule="auto"/>
        <w:jc w:val="both"/>
        <w:rPr>
          <w:rFonts w:eastAsia="Times New Roman" w:cs="Calibri"/>
          <w:color w:val="222222"/>
          <w:lang w:val="sk-SK"/>
        </w:rPr>
      </w:pPr>
    </w:p>
    <w:p w14:paraId="26669FD3" w14:textId="3BAD5268" w:rsidR="000740E9" w:rsidRPr="00314249" w:rsidRDefault="00B008DC" w:rsidP="004B6930">
      <w:pPr>
        <w:pStyle w:val="Odstavecseseznamem"/>
        <w:numPr>
          <w:ilvl w:val="1"/>
          <w:numId w:val="15"/>
        </w:numPr>
        <w:spacing w:after="0" w:line="240" w:lineRule="auto"/>
        <w:ind w:left="567" w:hanging="567"/>
        <w:jc w:val="both"/>
        <w:rPr>
          <w:rFonts w:cs="Calibri"/>
          <w:lang w:val="sk-SK"/>
        </w:rPr>
      </w:pPr>
      <w:r w:rsidRPr="00B008DC">
        <w:rPr>
          <w:rFonts w:eastAsia="Times New Roman" w:cs="Calibri"/>
          <w:color w:val="222222"/>
          <w:lang w:val="sk-SK"/>
        </w:rPr>
        <w:t xml:space="preserve">V prípade záujmu sa kurzu varenia pre multifunkčné rúry </w:t>
      </w:r>
      <w:r w:rsidR="007729AB">
        <w:rPr>
          <w:rFonts w:eastAsia="Times New Roman" w:cs="Calibri"/>
          <w:color w:val="222222"/>
          <w:lang w:val="sk-SK"/>
        </w:rPr>
        <w:t>Electrolux</w:t>
      </w:r>
      <w:r w:rsidRPr="00B008DC">
        <w:rPr>
          <w:rFonts w:eastAsia="Times New Roman" w:cs="Calibri"/>
          <w:color w:val="222222"/>
          <w:lang w:val="sk-SK"/>
        </w:rPr>
        <w:t xml:space="preserve"> môže s účastníkom zúčastniť aj 1 sprevádzajúca osoba, ktorej účasť podlieha poplatku podľa bodu 7 týchto pravidiel.</w:t>
      </w:r>
    </w:p>
    <w:p w14:paraId="6C48241E" w14:textId="77777777" w:rsidR="00EB3442" w:rsidRPr="00314249" w:rsidRDefault="00EB3442" w:rsidP="004B6930">
      <w:pPr>
        <w:spacing w:after="0" w:line="240" w:lineRule="auto"/>
        <w:ind w:left="360"/>
        <w:jc w:val="both"/>
        <w:rPr>
          <w:rFonts w:cs="Calibri"/>
          <w:b/>
          <w:bCs/>
          <w:lang w:val="sk-SK"/>
        </w:rPr>
      </w:pPr>
    </w:p>
    <w:p w14:paraId="0DA5F8FF" w14:textId="3DC12F20" w:rsidR="000740E9" w:rsidRPr="00314249" w:rsidRDefault="000740E9" w:rsidP="004B6930">
      <w:pPr>
        <w:pStyle w:val="Odstavecseseznamem"/>
        <w:numPr>
          <w:ilvl w:val="0"/>
          <w:numId w:val="15"/>
        </w:numPr>
        <w:spacing w:after="0" w:line="240" w:lineRule="auto"/>
        <w:ind w:left="567" w:hanging="567"/>
        <w:jc w:val="both"/>
        <w:rPr>
          <w:rFonts w:cs="Calibri"/>
          <w:lang w:val="sk-SK"/>
        </w:rPr>
      </w:pPr>
      <w:r w:rsidRPr="00314249">
        <w:rPr>
          <w:rFonts w:eastAsia="Times New Roman" w:cs="Calibri"/>
          <w:b/>
          <w:bCs/>
          <w:caps/>
          <w:color w:val="222222"/>
          <w:spacing w:val="-12"/>
          <w:lang w:val="sk-SK"/>
        </w:rPr>
        <w:t>PLA</w:t>
      </w:r>
      <w:r w:rsidR="00B008DC">
        <w:rPr>
          <w:rFonts w:eastAsia="Times New Roman" w:cs="Calibri"/>
          <w:b/>
          <w:bCs/>
          <w:caps/>
          <w:color w:val="222222"/>
          <w:spacing w:val="-12"/>
          <w:lang w:val="sk-SK"/>
        </w:rPr>
        <w:t>T</w:t>
      </w:r>
      <w:r w:rsidRPr="00314249">
        <w:rPr>
          <w:rFonts w:eastAsia="Times New Roman" w:cs="Calibri"/>
          <w:b/>
          <w:bCs/>
          <w:caps/>
          <w:color w:val="222222"/>
          <w:spacing w:val="-12"/>
          <w:lang w:val="sk-SK"/>
        </w:rPr>
        <w:t>ENÝ DOPROVOD ÚČASTNÍKA AKC</w:t>
      </w:r>
      <w:r w:rsidR="00B008DC">
        <w:rPr>
          <w:rFonts w:eastAsia="Times New Roman" w:cs="Calibri"/>
          <w:b/>
          <w:bCs/>
          <w:caps/>
          <w:color w:val="222222"/>
          <w:spacing w:val="-12"/>
          <w:lang w:val="sk-SK"/>
        </w:rPr>
        <w:t>I</w:t>
      </w:r>
      <w:r w:rsidRPr="00314249">
        <w:rPr>
          <w:rFonts w:eastAsia="Times New Roman" w:cs="Calibri"/>
          <w:b/>
          <w:bCs/>
          <w:caps/>
          <w:color w:val="222222"/>
          <w:spacing w:val="-12"/>
          <w:lang w:val="sk-SK"/>
        </w:rPr>
        <w:t>E</w:t>
      </w:r>
      <w:r w:rsidR="00D81216" w:rsidRPr="00314249">
        <w:rPr>
          <w:rFonts w:eastAsia="Times New Roman" w:cs="Calibri"/>
          <w:b/>
          <w:bCs/>
          <w:caps/>
          <w:color w:val="222222"/>
          <w:spacing w:val="-12"/>
          <w:lang w:val="sk-SK"/>
        </w:rPr>
        <w:t>:</w:t>
      </w:r>
    </w:p>
    <w:p w14:paraId="22E1266F" w14:textId="4890D201" w:rsidR="000740E9" w:rsidRPr="004A78D7" w:rsidRDefault="00475F42" w:rsidP="00756495">
      <w:pPr>
        <w:pStyle w:val="Odstavecseseznamem"/>
        <w:numPr>
          <w:ilvl w:val="1"/>
          <w:numId w:val="15"/>
        </w:numPr>
        <w:spacing w:after="0" w:line="240" w:lineRule="auto"/>
        <w:ind w:left="567" w:hanging="567"/>
        <w:jc w:val="both"/>
        <w:rPr>
          <w:rFonts w:cs="Calibri"/>
          <w:lang w:val="sk-SK"/>
        </w:rPr>
      </w:pPr>
      <w:r w:rsidRPr="00475F42">
        <w:rPr>
          <w:rFonts w:eastAsia="Times New Roman"/>
          <w:lang w:val="sk-SK"/>
        </w:rPr>
        <w:t xml:space="preserve">Pri registrácii na kurz varenia na webe </w:t>
      </w:r>
      <w:hyperlink r:id="rId11" w:history="1">
        <w:r w:rsidR="007729AB" w:rsidRPr="00535B7F">
          <w:rPr>
            <w:rStyle w:val="Hypertextovodkaz"/>
            <w:rFonts w:eastAsia="Times New Roman"/>
            <w:lang w:val="sk-SK"/>
          </w:rPr>
          <w:t>http://peciemevpare.akcia-electrolux.sk/</w:t>
        </w:r>
      </w:hyperlink>
      <w:r w:rsidR="00265861">
        <w:rPr>
          <w:rFonts w:eastAsia="Times New Roman"/>
          <w:lang w:val="sk-SK"/>
        </w:rPr>
        <w:t xml:space="preserve"> </w:t>
      </w:r>
      <w:r w:rsidRPr="00475F42">
        <w:rPr>
          <w:rFonts w:eastAsia="Times New Roman"/>
          <w:lang w:val="sk-SK"/>
        </w:rPr>
        <w:t xml:space="preserve">môže účastník, ktorý má nárok na bezplatný kurz varenia, prihlásiť na rovnaký kurz varenia aj 1 sprevádzajúcu osobu, ktorej účasť je spoplatnená zvýhodnenou </w:t>
      </w:r>
      <w:r w:rsidRPr="004A78D7">
        <w:rPr>
          <w:rFonts w:eastAsia="Times New Roman"/>
          <w:lang w:val="sk-SK"/>
        </w:rPr>
        <w:t xml:space="preserve">cenou </w:t>
      </w:r>
      <w:r w:rsidR="00BF69AC" w:rsidRPr="004A78D7">
        <w:rPr>
          <w:rFonts w:eastAsia="Times New Roman"/>
          <w:lang w:val="sk-SK"/>
        </w:rPr>
        <w:t>79</w:t>
      </w:r>
      <w:r w:rsidRPr="004A78D7">
        <w:rPr>
          <w:rFonts w:eastAsia="Times New Roman"/>
          <w:lang w:val="sk-SK"/>
        </w:rPr>
        <w:t xml:space="preserve"> </w:t>
      </w:r>
      <w:r w:rsidR="00DC6CC2" w:rsidRPr="004A78D7">
        <w:rPr>
          <w:rFonts w:eastAsia="Times New Roman"/>
          <w:lang w:val="sk-SK"/>
        </w:rPr>
        <w:t>€</w:t>
      </w:r>
      <w:r w:rsidRPr="004A78D7">
        <w:rPr>
          <w:rFonts w:eastAsia="Times New Roman"/>
          <w:lang w:val="sk-SK"/>
        </w:rPr>
        <w:t xml:space="preserve"> s DPH (bežná cena kurzu </w:t>
      </w:r>
      <w:r w:rsidR="004A78D7" w:rsidRPr="004A78D7">
        <w:rPr>
          <w:rFonts w:eastAsia="Times New Roman"/>
          <w:lang w:val="sk-SK"/>
        </w:rPr>
        <w:t>120</w:t>
      </w:r>
      <w:r w:rsidRPr="004A78D7">
        <w:rPr>
          <w:rFonts w:eastAsia="Times New Roman"/>
          <w:lang w:val="sk-SK"/>
        </w:rPr>
        <w:t xml:space="preserve"> </w:t>
      </w:r>
      <w:r w:rsidR="00DC6CC2" w:rsidRPr="004A78D7">
        <w:rPr>
          <w:rFonts w:eastAsia="Times New Roman"/>
          <w:lang w:val="sk-SK"/>
        </w:rPr>
        <w:t>€</w:t>
      </w:r>
      <w:r w:rsidRPr="004A78D7">
        <w:rPr>
          <w:rFonts w:eastAsia="Times New Roman"/>
          <w:lang w:val="sk-SK"/>
        </w:rPr>
        <w:t xml:space="preserve"> s DPH).</w:t>
      </w:r>
    </w:p>
    <w:p w14:paraId="67736DB0" w14:textId="77777777" w:rsidR="00756495" w:rsidRPr="00314249" w:rsidRDefault="00756495" w:rsidP="00756495">
      <w:pPr>
        <w:spacing w:after="0" w:line="240" w:lineRule="auto"/>
        <w:jc w:val="both"/>
        <w:rPr>
          <w:rFonts w:cs="Calibri"/>
          <w:lang w:val="sk-SK"/>
        </w:rPr>
      </w:pPr>
    </w:p>
    <w:p w14:paraId="72C764D7" w14:textId="112E35F0" w:rsidR="00D81216" w:rsidRPr="00314249" w:rsidRDefault="008911D1" w:rsidP="00756495">
      <w:pPr>
        <w:pStyle w:val="Odstavecseseznamem"/>
        <w:numPr>
          <w:ilvl w:val="1"/>
          <w:numId w:val="15"/>
        </w:numPr>
        <w:spacing w:after="0" w:line="240" w:lineRule="auto"/>
        <w:ind w:left="567" w:hanging="567"/>
        <w:jc w:val="both"/>
        <w:rPr>
          <w:rFonts w:cs="Calibri"/>
          <w:lang w:val="sk-SK"/>
        </w:rPr>
      </w:pPr>
      <w:r w:rsidRPr="008911D1">
        <w:rPr>
          <w:rFonts w:eastAsia="Times New Roman" w:cs="Calibri"/>
          <w:lang w:val="sk-SK"/>
        </w:rPr>
        <w:t xml:space="preserve">Platbu za sprevádzajúcu osobu je potrebné uhradiť pred začiatkom kurzu varenia na účet spoločnosti </w:t>
      </w:r>
      <w:r w:rsidR="00BF69AC" w:rsidRPr="005168E9">
        <w:rPr>
          <w:rFonts w:eastAsia="Times New Roman" w:cs="Calibri"/>
          <w:lang w:val="sk-SK"/>
        </w:rPr>
        <w:t>Prime time</w:t>
      </w:r>
      <w:r w:rsidRPr="005168E9">
        <w:rPr>
          <w:rFonts w:eastAsia="Times New Roman" w:cs="Calibri"/>
          <w:lang w:val="sk-SK"/>
        </w:rPr>
        <w:t>, ktorá je oprávneným organizátorom akcie, na účet:</w:t>
      </w:r>
      <w:r w:rsidR="00BF69AC" w:rsidRPr="005168E9">
        <w:rPr>
          <w:rFonts w:eastAsia="Times New Roman" w:cs="Calibri"/>
          <w:lang w:val="sk-SK"/>
        </w:rPr>
        <w:t xml:space="preserve"> </w:t>
      </w:r>
      <w:r w:rsidR="005168E9" w:rsidRPr="005168E9">
        <w:rPr>
          <w:rFonts w:eastAsia="Times New Roman" w:cs="Calibri"/>
          <w:lang w:val="sk-SK"/>
        </w:rPr>
        <w:t>SK35 1111 0000 0012 5926 9003</w:t>
      </w:r>
      <w:r w:rsidRPr="008911D1">
        <w:rPr>
          <w:rFonts w:eastAsia="Times New Roman" w:cs="Calibri"/>
          <w:lang w:val="sk-SK"/>
        </w:rPr>
        <w:t>, najneskôr 48 hodín pred začiatkom kurzu varenia. Správa pre príjemcu musí obsahovať: meno účastníka prihláseného na kurz varenia, termín kurzu varenia a mesto, v ktorom sa kurz varenia koná. Po prijatí platby dostane účastník akcie na e-mail, ktorý uviedol pri registrácii na kurz varenia, potvrdenie o registrácii a potvrdenie o zaplatení.</w:t>
      </w:r>
    </w:p>
    <w:p w14:paraId="6436DF81" w14:textId="77777777" w:rsidR="00756495" w:rsidRPr="00314249" w:rsidRDefault="00756495" w:rsidP="00756495">
      <w:pPr>
        <w:pStyle w:val="Odstavecseseznamem"/>
        <w:rPr>
          <w:rFonts w:cs="Calibri"/>
          <w:lang w:val="sk-SK"/>
        </w:rPr>
      </w:pPr>
    </w:p>
    <w:p w14:paraId="2D48FDA1" w14:textId="6524C4C6" w:rsidR="00756495" w:rsidRPr="00314249" w:rsidRDefault="00B63B43" w:rsidP="00756495">
      <w:pPr>
        <w:pStyle w:val="Odstavecseseznamem"/>
        <w:numPr>
          <w:ilvl w:val="1"/>
          <w:numId w:val="15"/>
        </w:numPr>
        <w:spacing w:after="0" w:line="240" w:lineRule="auto"/>
        <w:ind w:left="567" w:hanging="567"/>
        <w:jc w:val="both"/>
        <w:rPr>
          <w:rFonts w:cs="Calibri"/>
          <w:lang w:val="sk-SK"/>
        </w:rPr>
      </w:pPr>
      <w:r w:rsidRPr="00B63B43">
        <w:rPr>
          <w:rFonts w:cs="Calibri"/>
          <w:lang w:val="sk-SK"/>
        </w:rPr>
        <w:t xml:space="preserve">V prípade zrušenia rezervácie na konkrétny kurz varenia do 24 hodín pred začiatkom kurzu sa platba za sprevádzajúcu osobu vráti v plnej výške na účet, z ktorého bola platba uhradená. Zrušením rezervácie neskôr ako 24 hodín pred začiatkom kurzu varenia účastník stráca nárok na </w:t>
      </w:r>
      <w:r w:rsidRPr="00B63B43">
        <w:rPr>
          <w:rFonts w:cs="Calibri"/>
          <w:lang w:val="sk-SK"/>
        </w:rPr>
        <w:lastRenderedPageBreak/>
        <w:t>účasť sprievodnej osoby na kurze varenia a nárok na vrátenie platby za sprievodnú osobu. Zmena termínu už nie je možná. Ak sa storno uskutoční do 24 hodín pred začiatkom kurzu varenia, účastník aj sprievodná osoba sa môžu prihlásiť na iný kurz varenia, ak je to z kapacitných dôvodov možné.</w:t>
      </w:r>
    </w:p>
    <w:p w14:paraId="44621A66" w14:textId="77777777" w:rsidR="00ED4EB3" w:rsidRPr="00314249" w:rsidRDefault="00ED4EB3" w:rsidP="004B6930">
      <w:pPr>
        <w:spacing w:after="0" w:line="240" w:lineRule="auto"/>
        <w:jc w:val="both"/>
        <w:rPr>
          <w:rFonts w:eastAsia="Times New Roman" w:cs="Calibri"/>
          <w:color w:val="222222"/>
          <w:lang w:val="sk-SK"/>
        </w:rPr>
      </w:pPr>
    </w:p>
    <w:p w14:paraId="7197591E" w14:textId="7AF9421D" w:rsidR="00AC01AF" w:rsidRPr="00314249" w:rsidRDefault="00AC01AF" w:rsidP="004B6930">
      <w:pPr>
        <w:pStyle w:val="Odstavecseseznamem"/>
        <w:numPr>
          <w:ilvl w:val="0"/>
          <w:numId w:val="15"/>
        </w:numPr>
        <w:spacing w:after="0" w:line="240" w:lineRule="auto"/>
        <w:ind w:left="567" w:hanging="567"/>
        <w:jc w:val="both"/>
        <w:rPr>
          <w:rFonts w:cs="Calibri"/>
          <w:lang w:val="sk-SK"/>
        </w:rPr>
      </w:pPr>
      <w:r w:rsidRPr="00314249">
        <w:rPr>
          <w:rFonts w:eastAsia="Times New Roman" w:cs="Calibri"/>
          <w:b/>
          <w:bCs/>
          <w:caps/>
          <w:color w:val="222222"/>
          <w:spacing w:val="-12"/>
          <w:lang w:val="sk-SK"/>
        </w:rPr>
        <w:t>ZÁV</w:t>
      </w:r>
      <w:r w:rsidR="00D108A7">
        <w:rPr>
          <w:rFonts w:eastAsia="Times New Roman" w:cs="Calibri"/>
          <w:b/>
          <w:bCs/>
          <w:caps/>
          <w:color w:val="222222"/>
          <w:spacing w:val="-12"/>
          <w:lang w:val="sk-SK"/>
        </w:rPr>
        <w:t>E</w:t>
      </w:r>
      <w:r w:rsidRPr="00314249">
        <w:rPr>
          <w:rFonts w:eastAsia="Times New Roman" w:cs="Calibri"/>
          <w:b/>
          <w:bCs/>
          <w:caps/>
          <w:color w:val="222222"/>
          <w:spacing w:val="-12"/>
          <w:lang w:val="sk-SK"/>
        </w:rPr>
        <w:t>REČN</w:t>
      </w:r>
      <w:r w:rsidR="00D108A7">
        <w:rPr>
          <w:rFonts w:eastAsia="Times New Roman" w:cs="Calibri"/>
          <w:b/>
          <w:bCs/>
          <w:caps/>
          <w:color w:val="222222"/>
          <w:spacing w:val="-12"/>
          <w:lang w:val="sk-SK"/>
        </w:rPr>
        <w:t>É</w:t>
      </w:r>
      <w:r w:rsidRPr="00314249">
        <w:rPr>
          <w:rFonts w:eastAsia="Times New Roman" w:cs="Calibri"/>
          <w:b/>
          <w:bCs/>
          <w:caps/>
          <w:color w:val="222222"/>
          <w:spacing w:val="-12"/>
          <w:lang w:val="sk-SK"/>
        </w:rPr>
        <w:t xml:space="preserve"> USTANOVEN</w:t>
      </w:r>
      <w:r w:rsidR="00D108A7">
        <w:rPr>
          <w:rFonts w:eastAsia="Times New Roman" w:cs="Calibri"/>
          <w:b/>
          <w:bCs/>
          <w:caps/>
          <w:color w:val="222222"/>
          <w:spacing w:val="-12"/>
          <w:lang w:val="sk-SK"/>
        </w:rPr>
        <w:t>IE</w:t>
      </w:r>
      <w:r w:rsidRPr="00314249">
        <w:rPr>
          <w:rFonts w:eastAsia="Times New Roman" w:cs="Calibri"/>
          <w:b/>
          <w:bCs/>
          <w:caps/>
          <w:color w:val="222222"/>
          <w:spacing w:val="-12"/>
          <w:lang w:val="sk-SK"/>
        </w:rPr>
        <w:t xml:space="preserve">: </w:t>
      </w:r>
    </w:p>
    <w:p w14:paraId="2869474F" w14:textId="06096D58" w:rsidR="00ED4EB3" w:rsidRPr="00314249" w:rsidRDefault="00700296" w:rsidP="004B6930">
      <w:pPr>
        <w:spacing w:after="0" w:line="240" w:lineRule="auto"/>
        <w:jc w:val="both"/>
        <w:rPr>
          <w:rFonts w:cs="Calibri"/>
          <w:lang w:val="sk-SK"/>
        </w:rPr>
      </w:pPr>
      <w:r w:rsidRPr="00700296">
        <w:rPr>
          <w:rFonts w:eastAsia="Times New Roman" w:cs="Calibri"/>
          <w:color w:val="222222"/>
          <w:lang w:val="sk-SK"/>
        </w:rPr>
        <w:t xml:space="preserve">Organizátor nezodpovedá za priame alebo nepriame škody v súvislosti s účasťou na akcii. Osoby, ktoré nespĺňajú podmienky účasti na akcii alebo konajú v rozpore s pravidlami, nebudú do akcie zaradené. Organizátor si vyhradzuje právo vylúčiť každého účastníka, ktorého správanie vykazuje znaky nekalého alebo podvodného konania, bez udania dôvodu. Ak má Organizátor dôvodné podozrenie na podvodné, nečestné alebo nekalé správanie účastníka alebo inej osoby, ktorá pomohla alebo mohla pomôcť účastníkovi získať bonus, alebo ak k takémuto správaniu dôjde, môže byť účastník z </w:t>
      </w:r>
      <w:r w:rsidR="004F6932">
        <w:rPr>
          <w:rFonts w:eastAsia="Times New Roman" w:cs="Calibri"/>
          <w:color w:val="222222"/>
          <w:lang w:val="sk-SK"/>
        </w:rPr>
        <w:t>akcie</w:t>
      </w:r>
      <w:r w:rsidRPr="00700296">
        <w:rPr>
          <w:rFonts w:eastAsia="Times New Roman" w:cs="Calibri"/>
          <w:color w:val="222222"/>
          <w:lang w:val="sk-SK"/>
        </w:rPr>
        <w:t xml:space="preserve"> vylúčený bez náhrady na základe rozhodnutia Organizátora; to isté platí v prípade akéhokoľvek iného konania účastníka alebo inej osoby, ktorá účastníkovi pomohla alebo mohla pomôcť pri získaní bonusu, ktoré je inak v rozpore s pravidlami akcie podľa týchto podmienok alebo so všeobecnými zásadami čestnej súťaže a fair play. Rozhodnutie organizátora o vylúčení účastníka z akcie je konečné. Účasť na akcii ani akýkoľvek nárok na bonus nemožno vymáhať súdnou cestou. Organizátor akcie nezodpovedá za akékoľvek technické problémy v súvislosti s účasťou na akcii. Organizátor si vyhradzuje právo kedykoľvek skrátiť, pozastaviť alebo zrušiť akciu alebo zmeniť pravidlá. Účinnosť tejto zmeny nastane po zverejnení podľa predchádzajúcej vety. Organizátor si vyhradzuje právo konečného posúdenia splnenia alebo nesplnenia podmienok stanovených pre získanie bonusu v rámci akcie.</w:t>
      </w:r>
    </w:p>
    <w:p w14:paraId="69E172FF" w14:textId="3F4F8E9C" w:rsidR="006F5E29" w:rsidRPr="00314249" w:rsidRDefault="006F5E29" w:rsidP="00E921BB">
      <w:pPr>
        <w:suppressAutoHyphens w:val="0"/>
        <w:spacing w:after="0" w:line="240" w:lineRule="auto"/>
        <w:rPr>
          <w:rFonts w:cs="Calibri"/>
          <w:lang w:val="sk-SK"/>
        </w:rPr>
      </w:pPr>
      <w:r w:rsidRPr="00314249">
        <w:rPr>
          <w:rFonts w:cs="Calibri"/>
          <w:lang w:val="sk-SK"/>
        </w:rPr>
        <w:br w:type="page"/>
      </w:r>
    </w:p>
    <w:p w14:paraId="7AD10489" w14:textId="009E7138" w:rsidR="006F5E29" w:rsidRPr="00314249" w:rsidRDefault="0038604E" w:rsidP="004B6930">
      <w:pPr>
        <w:spacing w:after="0" w:line="240" w:lineRule="auto"/>
        <w:rPr>
          <w:rFonts w:cs="Calibri"/>
          <w:lang w:val="sk-SK"/>
        </w:rPr>
      </w:pPr>
      <w:r w:rsidRPr="00314249">
        <w:rPr>
          <w:rFonts w:cs="Calibri"/>
          <w:b/>
          <w:bCs/>
          <w:lang w:val="sk-SK"/>
        </w:rPr>
        <w:lastRenderedPageBreak/>
        <w:t>Informácie</w:t>
      </w:r>
      <w:r w:rsidR="006F5E29" w:rsidRPr="00314249">
        <w:rPr>
          <w:rFonts w:cs="Calibri"/>
          <w:b/>
          <w:bCs/>
          <w:lang w:val="sk-SK"/>
        </w:rPr>
        <w:t xml:space="preserve"> o </w:t>
      </w:r>
      <w:r w:rsidRPr="00314249">
        <w:rPr>
          <w:rFonts w:cs="Calibri"/>
          <w:b/>
          <w:bCs/>
          <w:lang w:val="sk-SK"/>
        </w:rPr>
        <w:t>spracovaní</w:t>
      </w:r>
      <w:r w:rsidR="006F5E29" w:rsidRPr="00314249">
        <w:rPr>
          <w:rFonts w:cs="Calibri"/>
          <w:b/>
          <w:bCs/>
          <w:lang w:val="sk-SK"/>
        </w:rPr>
        <w:t xml:space="preserve"> </w:t>
      </w:r>
      <w:r w:rsidRPr="00314249">
        <w:rPr>
          <w:rFonts w:cs="Calibri"/>
          <w:b/>
          <w:bCs/>
          <w:lang w:val="sk-SK"/>
        </w:rPr>
        <w:t>osobných</w:t>
      </w:r>
      <w:r w:rsidR="006F5E29" w:rsidRPr="00314249">
        <w:rPr>
          <w:rFonts w:cs="Calibri"/>
          <w:b/>
          <w:bCs/>
          <w:lang w:val="sk-SK"/>
        </w:rPr>
        <w:t xml:space="preserve"> úda</w:t>
      </w:r>
      <w:r>
        <w:rPr>
          <w:rFonts w:cs="Calibri"/>
          <w:b/>
          <w:bCs/>
          <w:lang w:val="sk-SK"/>
        </w:rPr>
        <w:t>jov</w:t>
      </w:r>
      <w:r w:rsidR="006F5E29" w:rsidRPr="00314249">
        <w:rPr>
          <w:rFonts w:cs="Calibri"/>
          <w:b/>
          <w:bCs/>
          <w:lang w:val="sk-SK"/>
        </w:rPr>
        <w:t xml:space="preserve"> </w:t>
      </w:r>
      <w:r w:rsidR="00EB3442" w:rsidRPr="00314249">
        <w:rPr>
          <w:rFonts w:cs="Calibri"/>
          <w:b/>
          <w:bCs/>
          <w:lang w:val="sk-SK"/>
        </w:rPr>
        <w:t>v rámci akc</w:t>
      </w:r>
      <w:r>
        <w:rPr>
          <w:rFonts w:cs="Calibri"/>
          <w:b/>
          <w:bCs/>
          <w:lang w:val="sk-SK"/>
        </w:rPr>
        <w:t>i</w:t>
      </w:r>
      <w:r w:rsidR="00EB3442" w:rsidRPr="00314249">
        <w:rPr>
          <w:rFonts w:cs="Calibri"/>
          <w:b/>
          <w:bCs/>
          <w:lang w:val="sk-SK"/>
        </w:rPr>
        <w:t>e</w:t>
      </w:r>
    </w:p>
    <w:p w14:paraId="24D0246F" w14:textId="0499131B" w:rsidR="006F5E29" w:rsidRPr="003F56F7" w:rsidRDefault="0038604E" w:rsidP="003F56F7">
      <w:pPr>
        <w:spacing w:after="0" w:line="240" w:lineRule="auto"/>
        <w:jc w:val="both"/>
        <w:rPr>
          <w:rFonts w:eastAsia="Times New Roman" w:cs="Calibri"/>
          <w:color w:val="222222"/>
          <w:highlight w:val="yellow"/>
          <w:lang w:val="sk-SK"/>
        </w:rPr>
      </w:pPr>
      <w:r w:rsidRPr="0038604E">
        <w:rPr>
          <w:rFonts w:cs="Calibri"/>
          <w:lang w:val="sk-SK"/>
        </w:rPr>
        <w:t xml:space="preserve">Spoločnosť </w:t>
      </w:r>
      <w:r w:rsidR="003F56F7" w:rsidRPr="004A78D7">
        <w:rPr>
          <w:rFonts w:eastAsia="Times New Roman" w:cs="Calibri"/>
          <w:color w:val="222222"/>
          <w:lang w:val="sk-SK"/>
        </w:rPr>
        <w:t>Electrolux Slovakia s.r.o., so sídlom Galvaniho 17/B , 821 04 Bratislava, IČO: 31358446, DIČ: SK2121068213, zapísaná v obchodnom registri vedenom Mestského súdu Bratislava III, spisová značka 5765/B</w:t>
      </w:r>
      <w:r w:rsidR="003F56F7" w:rsidRPr="007B4031">
        <w:rPr>
          <w:rFonts w:eastAsia="Times New Roman" w:cs="Calibri"/>
          <w:color w:val="222222"/>
          <w:lang w:val="sk-SK"/>
        </w:rPr>
        <w:t xml:space="preserve"> </w:t>
      </w:r>
      <w:r w:rsidRPr="0038604E">
        <w:rPr>
          <w:rFonts w:cs="Calibri"/>
          <w:lang w:val="sk-SK"/>
        </w:rPr>
        <w:t>(ďalej len „správca“) ako organizátor akcie a zároveň správca osobných údajov v zmysle nariadenia Európskeho parlamentu a Rady (EÚ) 2016/679 z 27. apríla 2016 o ochrane fyzických osôb pri spracúvaní osobných údajov a o voľnom pohybe takýchto údajov (ďalej len „GDPR“) zhromažďuje a spracúva osobné údaje účastníkov akcie (ďalej len „účastníci akcie“). Správca prehlasuje, že osobné údaje účastníkov akcie sú spracúvané v súlade s GDPR a miestnymi právnymi predpismi o ochrane osobných údajov.</w:t>
      </w:r>
    </w:p>
    <w:p w14:paraId="2A85D0B0" w14:textId="77777777" w:rsidR="006F5E29" w:rsidRPr="00314249" w:rsidRDefault="006F5E29" w:rsidP="00E921BB">
      <w:pPr>
        <w:spacing w:after="0" w:line="240" w:lineRule="auto"/>
        <w:jc w:val="both"/>
        <w:rPr>
          <w:rFonts w:cs="Calibri"/>
          <w:highlight w:val="yellow"/>
          <w:lang w:val="sk-SK"/>
        </w:rPr>
      </w:pPr>
    </w:p>
    <w:p w14:paraId="27025A2B" w14:textId="18F3A9C4" w:rsidR="006F5E29" w:rsidRDefault="00240F23" w:rsidP="00E921BB">
      <w:pPr>
        <w:spacing w:after="0" w:line="240" w:lineRule="auto"/>
        <w:jc w:val="both"/>
        <w:rPr>
          <w:rFonts w:cs="Calibri"/>
          <w:lang w:val="sk-SK"/>
        </w:rPr>
      </w:pPr>
      <w:r w:rsidRPr="00240F23">
        <w:rPr>
          <w:rFonts w:cs="Calibri"/>
          <w:lang w:val="sk-SK"/>
        </w:rPr>
        <w:t>Zákony o ochrane údajov tiež vyžadujú, aby boli dotknuté osoby informované o spracovaní ich osobných údajov (a za určitých okolností sa vyžaduje ich súhlas so spracovaním) a o prenose údajov tretím stranám a do tretích krajín. Správca týmto v súlade s článkom 13 GDPR informuje účastníkov akcie o podmienkach spracúvania ich osobných údajov a o právach účastníkov akcie ako dotknutých osôb v zmysle GDPR.</w:t>
      </w:r>
    </w:p>
    <w:p w14:paraId="4D1B7E42" w14:textId="77777777" w:rsidR="00240F23" w:rsidRPr="00314249" w:rsidRDefault="00240F23" w:rsidP="00E921BB">
      <w:pPr>
        <w:spacing w:after="0" w:line="240" w:lineRule="auto"/>
        <w:jc w:val="both"/>
        <w:rPr>
          <w:rFonts w:cs="Calibri"/>
          <w:lang w:val="sk-SK"/>
        </w:rPr>
      </w:pPr>
    </w:p>
    <w:p w14:paraId="4D62F985" w14:textId="4023D0E1" w:rsidR="006F5E29" w:rsidRDefault="00240F23" w:rsidP="00E921BB">
      <w:pPr>
        <w:spacing w:after="0" w:line="240" w:lineRule="auto"/>
        <w:jc w:val="both"/>
        <w:rPr>
          <w:rFonts w:cs="Calibri"/>
          <w:b/>
          <w:bCs/>
          <w:lang w:val="sk-SK"/>
        </w:rPr>
      </w:pPr>
      <w:r w:rsidRPr="00240F23">
        <w:rPr>
          <w:rFonts w:cs="Calibri"/>
          <w:b/>
          <w:bCs/>
          <w:lang w:val="sk-SK"/>
        </w:rPr>
        <w:t>Právny základ pre spracovanie osobných údajov</w:t>
      </w:r>
    </w:p>
    <w:p w14:paraId="5E455ED6" w14:textId="77777777" w:rsidR="00240F23" w:rsidRPr="00314249" w:rsidRDefault="00240F23" w:rsidP="00E921BB">
      <w:pPr>
        <w:spacing w:after="0" w:line="240" w:lineRule="auto"/>
        <w:jc w:val="both"/>
        <w:rPr>
          <w:rFonts w:cs="Calibri"/>
          <w:b/>
          <w:bCs/>
          <w:lang w:val="sk-SK"/>
        </w:rPr>
      </w:pPr>
    </w:p>
    <w:p w14:paraId="4065D60F" w14:textId="77777777" w:rsidR="00B561F3" w:rsidRPr="00B561F3" w:rsidRDefault="00B561F3" w:rsidP="00B561F3">
      <w:pPr>
        <w:spacing w:after="0" w:line="240" w:lineRule="auto"/>
        <w:jc w:val="both"/>
        <w:rPr>
          <w:rFonts w:cs="Calibri"/>
          <w:lang w:val="sk-SK"/>
        </w:rPr>
      </w:pPr>
      <w:r w:rsidRPr="00B561F3">
        <w:rPr>
          <w:rFonts w:cs="Calibri"/>
          <w:lang w:val="sk-SK"/>
        </w:rPr>
        <w:t>Právnym základom spracúvania niektorých osobných údajov účastníka akcie je plnenie zmluvy medzi účastníkom akcie a správcom (poskytnutie bonusu v prípade splnenia podmienok).</w:t>
      </w:r>
    </w:p>
    <w:p w14:paraId="1DD1CB4D" w14:textId="77777777" w:rsidR="00B561F3" w:rsidRPr="00B561F3" w:rsidRDefault="00B561F3" w:rsidP="00B561F3">
      <w:pPr>
        <w:spacing w:after="0" w:line="240" w:lineRule="auto"/>
        <w:jc w:val="both"/>
        <w:rPr>
          <w:rFonts w:cs="Calibri"/>
          <w:lang w:val="sk-SK"/>
        </w:rPr>
      </w:pPr>
    </w:p>
    <w:p w14:paraId="14711840" w14:textId="48B057F4" w:rsidR="00B561F3" w:rsidRPr="00B561F3" w:rsidRDefault="00B561F3" w:rsidP="00B561F3">
      <w:pPr>
        <w:spacing w:after="0" w:line="240" w:lineRule="auto"/>
        <w:jc w:val="both"/>
        <w:rPr>
          <w:rFonts w:cs="Calibri"/>
          <w:lang w:val="sk-SK"/>
        </w:rPr>
      </w:pPr>
      <w:r w:rsidRPr="00B561F3">
        <w:rPr>
          <w:rFonts w:cs="Calibri"/>
          <w:lang w:val="sk-SK"/>
        </w:rPr>
        <w:t xml:space="preserve">Právnym základom spracúvania niektorých osobných údajov účastníka akcie je súhlas účastníka </w:t>
      </w:r>
      <w:r w:rsidR="00F43736">
        <w:rPr>
          <w:rFonts w:cs="Calibri"/>
          <w:lang w:val="sk-SK"/>
        </w:rPr>
        <w:t>akcie</w:t>
      </w:r>
      <w:r w:rsidRPr="00B561F3">
        <w:rPr>
          <w:rFonts w:cs="Calibri"/>
          <w:lang w:val="sk-SK"/>
        </w:rPr>
        <w:t xml:space="preserve"> (šírenie audiovizuálnych záznamov).</w:t>
      </w:r>
    </w:p>
    <w:p w14:paraId="51BC0978" w14:textId="77777777" w:rsidR="00B561F3" w:rsidRPr="00B561F3" w:rsidRDefault="00B561F3" w:rsidP="00B561F3">
      <w:pPr>
        <w:spacing w:after="0" w:line="240" w:lineRule="auto"/>
        <w:jc w:val="both"/>
        <w:rPr>
          <w:rFonts w:cs="Calibri"/>
          <w:lang w:val="sk-SK"/>
        </w:rPr>
      </w:pPr>
    </w:p>
    <w:p w14:paraId="2E81C79E" w14:textId="35C41F9B" w:rsidR="006F5E29" w:rsidRDefault="00B561F3" w:rsidP="00B561F3">
      <w:pPr>
        <w:spacing w:after="0" w:line="240" w:lineRule="auto"/>
        <w:jc w:val="both"/>
        <w:rPr>
          <w:rFonts w:cs="Calibri"/>
          <w:lang w:val="sk-SK"/>
        </w:rPr>
      </w:pPr>
      <w:r w:rsidRPr="00B561F3">
        <w:rPr>
          <w:rFonts w:cs="Calibri"/>
          <w:lang w:val="sk-SK"/>
        </w:rPr>
        <w:t>Právnym základom spracúvania niektorých osobných údajov účastníka akcie je oprávnený záujem správcu (zasielanie obchodných oznámení). Účastník akcie sa môže odhlásiť z budúcej komunikácie od správcu zaslaním žiadosti na e-mailovú adresu správcu privacy@electrolux.com alebo na adresu sídla správcu a prípadne použitím priameho odkazu v správe obchodnej komunikácie, ak správa takýto odkaz obsahuje.</w:t>
      </w:r>
    </w:p>
    <w:p w14:paraId="711CCB7B" w14:textId="77777777" w:rsidR="00B561F3" w:rsidRPr="00314249" w:rsidRDefault="00B561F3" w:rsidP="00B561F3">
      <w:pPr>
        <w:spacing w:after="0" w:line="240" w:lineRule="auto"/>
        <w:jc w:val="both"/>
        <w:rPr>
          <w:rFonts w:cs="Calibri"/>
          <w:lang w:val="sk-SK"/>
        </w:rPr>
      </w:pPr>
    </w:p>
    <w:p w14:paraId="43D3B4A4" w14:textId="33BF717C" w:rsidR="006F5E29" w:rsidRPr="00314249" w:rsidRDefault="006F5E29" w:rsidP="00E921BB">
      <w:pPr>
        <w:spacing w:after="0" w:line="240" w:lineRule="auto"/>
        <w:jc w:val="both"/>
        <w:rPr>
          <w:rFonts w:cs="Calibri"/>
          <w:b/>
          <w:bCs/>
          <w:lang w:val="sk-SK"/>
        </w:rPr>
      </w:pPr>
      <w:r w:rsidRPr="00314249">
        <w:rPr>
          <w:rFonts w:cs="Calibri"/>
          <w:b/>
          <w:bCs/>
          <w:lang w:val="sk-SK"/>
        </w:rPr>
        <w:t xml:space="preserve">Rozsah </w:t>
      </w:r>
      <w:r w:rsidR="00D90045">
        <w:rPr>
          <w:rFonts w:cs="Calibri"/>
          <w:b/>
          <w:bCs/>
          <w:lang w:val="sk-SK"/>
        </w:rPr>
        <w:t>spracovania</w:t>
      </w:r>
    </w:p>
    <w:p w14:paraId="2BC5D2EB" w14:textId="77777777" w:rsidR="006F5E29" w:rsidRPr="00314249" w:rsidRDefault="006F5E29" w:rsidP="00E921BB">
      <w:pPr>
        <w:spacing w:after="0" w:line="240" w:lineRule="auto"/>
        <w:jc w:val="both"/>
        <w:rPr>
          <w:rFonts w:cs="Calibri"/>
          <w:b/>
          <w:bCs/>
          <w:lang w:val="sk-SK"/>
        </w:rPr>
      </w:pPr>
    </w:p>
    <w:p w14:paraId="33173EB3" w14:textId="67D297D0" w:rsidR="006F5E29" w:rsidRDefault="00D90045" w:rsidP="00E921BB">
      <w:pPr>
        <w:spacing w:after="0" w:line="240" w:lineRule="auto"/>
        <w:jc w:val="both"/>
        <w:rPr>
          <w:rFonts w:cs="Calibri"/>
          <w:lang w:val="sk-SK"/>
        </w:rPr>
      </w:pPr>
      <w:r w:rsidRPr="00D90045">
        <w:rPr>
          <w:rFonts w:cs="Calibri"/>
          <w:lang w:val="sk-SK"/>
        </w:rPr>
        <w:t>Informácie, ktoré môže správca uchovávať (v tlačenej alebo elektronickej podobe) o účastníkoch akcie v súvislosti s akciou, zahŕňajú tieto osobné údaje: meno a adresa, kontaktné údaje (najmä e-mail, telefónne číslo, prípadne aj adresa), údaje o kúpe rúry.</w:t>
      </w:r>
    </w:p>
    <w:p w14:paraId="2EFB43EC" w14:textId="77777777" w:rsidR="00D90045" w:rsidRPr="00314249" w:rsidRDefault="00D90045" w:rsidP="00E921BB">
      <w:pPr>
        <w:spacing w:after="0" w:line="240" w:lineRule="auto"/>
        <w:jc w:val="both"/>
        <w:rPr>
          <w:rFonts w:cs="Calibri"/>
          <w:lang w:val="sk-SK"/>
        </w:rPr>
      </w:pPr>
    </w:p>
    <w:p w14:paraId="1DCD2EBF" w14:textId="5D9EC678" w:rsidR="006F5E29" w:rsidRPr="00314249" w:rsidRDefault="006F5E29" w:rsidP="00E921BB">
      <w:pPr>
        <w:spacing w:after="0" w:line="240" w:lineRule="auto"/>
        <w:jc w:val="both"/>
        <w:rPr>
          <w:rFonts w:cs="Calibri"/>
          <w:b/>
          <w:bCs/>
          <w:lang w:val="sk-SK"/>
        </w:rPr>
      </w:pPr>
      <w:r w:rsidRPr="00314249">
        <w:rPr>
          <w:rFonts w:cs="Calibri"/>
          <w:b/>
          <w:bCs/>
          <w:lang w:val="sk-SK"/>
        </w:rPr>
        <w:t xml:space="preserve">Účely </w:t>
      </w:r>
      <w:r w:rsidR="00D90045">
        <w:rPr>
          <w:rFonts w:cs="Calibri"/>
          <w:b/>
          <w:bCs/>
          <w:lang w:val="sk-SK"/>
        </w:rPr>
        <w:t>spracovania</w:t>
      </w:r>
    </w:p>
    <w:p w14:paraId="6387276E" w14:textId="77777777" w:rsidR="006F5E29" w:rsidRPr="00314249" w:rsidRDefault="006F5E29" w:rsidP="00E921BB">
      <w:pPr>
        <w:spacing w:after="0" w:line="240" w:lineRule="auto"/>
        <w:jc w:val="both"/>
        <w:rPr>
          <w:rFonts w:cs="Calibri"/>
          <w:b/>
          <w:bCs/>
          <w:lang w:val="sk-SK"/>
        </w:rPr>
      </w:pPr>
    </w:p>
    <w:p w14:paraId="048DC78E" w14:textId="77777777" w:rsidR="00E84ED8" w:rsidRDefault="00E84ED8" w:rsidP="00E84ED8">
      <w:pPr>
        <w:spacing w:after="0" w:line="240" w:lineRule="auto"/>
        <w:jc w:val="both"/>
        <w:rPr>
          <w:rFonts w:cs="Calibri"/>
          <w:lang w:val="sk-SK"/>
        </w:rPr>
      </w:pPr>
      <w:r w:rsidRPr="00E84ED8">
        <w:rPr>
          <w:rFonts w:cs="Calibri"/>
          <w:lang w:val="sk-SK"/>
        </w:rPr>
        <w:t>Osobné údaje účastníkov akcie sa zhromažďujú a spracúvajú na tieto účely:</w:t>
      </w:r>
    </w:p>
    <w:p w14:paraId="204BB400" w14:textId="381FEFE9" w:rsidR="00CF253F" w:rsidRPr="00314249" w:rsidRDefault="00EF36A2" w:rsidP="00CF253F">
      <w:pPr>
        <w:pStyle w:val="Odstavecseseznamem"/>
        <w:numPr>
          <w:ilvl w:val="0"/>
          <w:numId w:val="13"/>
        </w:numPr>
        <w:suppressAutoHyphens w:val="0"/>
        <w:spacing w:after="0" w:line="240" w:lineRule="auto"/>
        <w:jc w:val="both"/>
        <w:rPr>
          <w:rFonts w:cs="Calibri"/>
          <w:lang w:val="sk-SK"/>
        </w:rPr>
      </w:pPr>
      <w:r w:rsidRPr="00EF36A2">
        <w:rPr>
          <w:rFonts w:cs="Calibri"/>
          <w:lang w:val="sk-SK"/>
        </w:rPr>
        <w:t>plnenie zmluvy, najmä poskytnutie plnenia v rámci akcie,</w:t>
      </w:r>
    </w:p>
    <w:p w14:paraId="3283E2A5" w14:textId="5CF17CBA" w:rsidR="006F5E29" w:rsidRPr="00314249" w:rsidRDefault="00EF36A2" w:rsidP="00E921BB">
      <w:pPr>
        <w:pStyle w:val="Odstavecseseznamem"/>
        <w:numPr>
          <w:ilvl w:val="0"/>
          <w:numId w:val="13"/>
        </w:numPr>
        <w:suppressAutoHyphens w:val="0"/>
        <w:spacing w:after="0" w:line="240" w:lineRule="auto"/>
        <w:jc w:val="both"/>
        <w:rPr>
          <w:rFonts w:cs="Calibri"/>
          <w:lang w:val="sk-SK"/>
        </w:rPr>
      </w:pPr>
      <w:r>
        <w:rPr>
          <w:rFonts w:cs="Calibri"/>
          <w:lang w:val="sk-SK"/>
        </w:rPr>
        <w:t>účtovná</w:t>
      </w:r>
      <w:r w:rsidR="006F5E29" w:rsidRPr="00314249">
        <w:rPr>
          <w:rFonts w:cs="Calibri"/>
          <w:lang w:val="sk-SK"/>
        </w:rPr>
        <w:t xml:space="preserve"> a daňová agenda,</w:t>
      </w:r>
    </w:p>
    <w:p w14:paraId="089AB4AD" w14:textId="32D44831" w:rsidR="006F5E29" w:rsidRPr="00314249" w:rsidRDefault="00EF36A2" w:rsidP="00E921BB">
      <w:pPr>
        <w:pStyle w:val="Odstavecseseznamem"/>
        <w:numPr>
          <w:ilvl w:val="0"/>
          <w:numId w:val="13"/>
        </w:numPr>
        <w:suppressAutoHyphens w:val="0"/>
        <w:spacing w:after="0" w:line="240" w:lineRule="auto"/>
        <w:jc w:val="both"/>
        <w:rPr>
          <w:rFonts w:cs="Calibri"/>
          <w:lang w:val="sk-SK"/>
        </w:rPr>
      </w:pPr>
      <w:r w:rsidRPr="00EF36A2">
        <w:rPr>
          <w:rFonts w:cs="Calibri"/>
          <w:lang w:val="sk-SK"/>
        </w:rPr>
        <w:t>interné záznamy dodávateľov vrátane riadenia rozpočtu a alokácie zdrojov,</w:t>
      </w:r>
    </w:p>
    <w:p w14:paraId="6FC0DE4C" w14:textId="0A7B1E9C" w:rsidR="00CF253F" w:rsidRPr="00314249" w:rsidRDefault="00EF36A2" w:rsidP="00CF253F">
      <w:pPr>
        <w:pStyle w:val="Odstavecseseznamem"/>
        <w:numPr>
          <w:ilvl w:val="0"/>
          <w:numId w:val="13"/>
        </w:numPr>
        <w:suppressAutoHyphens w:val="0"/>
        <w:spacing w:after="0" w:line="240" w:lineRule="auto"/>
        <w:jc w:val="both"/>
        <w:rPr>
          <w:rFonts w:cs="Calibri"/>
          <w:lang w:val="sk-SK"/>
        </w:rPr>
      </w:pPr>
      <w:r w:rsidRPr="00EF36A2">
        <w:rPr>
          <w:rFonts w:cs="Calibri"/>
          <w:lang w:val="sk-SK"/>
        </w:rPr>
        <w:t>ochrana majetku a duševného vlastníctva správcu,</w:t>
      </w:r>
    </w:p>
    <w:p w14:paraId="7B19B4D8" w14:textId="77777777" w:rsidR="006F5E29" w:rsidRPr="00314249" w:rsidRDefault="006F5E29" w:rsidP="00E921BB">
      <w:pPr>
        <w:pStyle w:val="Odstavecseseznamem"/>
        <w:numPr>
          <w:ilvl w:val="0"/>
          <w:numId w:val="13"/>
        </w:numPr>
        <w:suppressAutoHyphens w:val="0"/>
        <w:spacing w:after="0" w:line="240" w:lineRule="auto"/>
        <w:jc w:val="both"/>
        <w:rPr>
          <w:rFonts w:cs="Calibri"/>
          <w:lang w:val="sk-SK"/>
        </w:rPr>
      </w:pPr>
      <w:r w:rsidRPr="00314249">
        <w:rPr>
          <w:rFonts w:cs="Calibri"/>
          <w:lang w:val="sk-SK"/>
        </w:rPr>
        <w:t>marketingové aktivity,</w:t>
      </w:r>
    </w:p>
    <w:p w14:paraId="243BB32A" w14:textId="51E7CADE" w:rsidR="006F5E29" w:rsidRPr="00EF36A2" w:rsidRDefault="00EF36A2" w:rsidP="00EF36A2">
      <w:pPr>
        <w:pStyle w:val="Odstavecseseznamem"/>
        <w:numPr>
          <w:ilvl w:val="0"/>
          <w:numId w:val="13"/>
        </w:numPr>
        <w:suppressAutoHyphens w:val="0"/>
        <w:spacing w:after="0" w:line="240" w:lineRule="auto"/>
        <w:jc w:val="both"/>
        <w:rPr>
          <w:rFonts w:cs="Calibri"/>
          <w:lang w:val="sk-SK"/>
        </w:rPr>
      </w:pPr>
      <w:r w:rsidRPr="00EF36A2">
        <w:rPr>
          <w:rFonts w:cs="Calibri"/>
          <w:lang w:val="sk-SK"/>
        </w:rPr>
        <w:t>zasielanie obchodných oznámení účastníkom akcie.</w:t>
      </w:r>
    </w:p>
    <w:p w14:paraId="21550CEE" w14:textId="77777777" w:rsidR="006F5E29" w:rsidRPr="00314249" w:rsidRDefault="006F5E29" w:rsidP="004B6930">
      <w:pPr>
        <w:pStyle w:val="Odstavecseseznamem"/>
        <w:spacing w:after="0" w:line="240" w:lineRule="auto"/>
        <w:jc w:val="both"/>
        <w:rPr>
          <w:rFonts w:cs="Calibri"/>
          <w:lang w:val="sk-SK"/>
        </w:rPr>
      </w:pPr>
    </w:p>
    <w:p w14:paraId="147D8EFD" w14:textId="6E847854" w:rsidR="006F5E29" w:rsidRDefault="006572D5" w:rsidP="00E921BB">
      <w:pPr>
        <w:spacing w:after="0" w:line="240" w:lineRule="auto"/>
        <w:jc w:val="both"/>
        <w:rPr>
          <w:rFonts w:cs="Calibri"/>
          <w:b/>
          <w:bCs/>
          <w:lang w:val="sk-SK"/>
        </w:rPr>
      </w:pPr>
      <w:r w:rsidRPr="006572D5">
        <w:rPr>
          <w:rFonts w:cs="Calibri"/>
          <w:b/>
          <w:bCs/>
          <w:lang w:val="sk-SK"/>
        </w:rPr>
        <w:t>Kategóri</w:t>
      </w:r>
      <w:r w:rsidR="00304CF1">
        <w:rPr>
          <w:rFonts w:cs="Calibri"/>
          <w:b/>
          <w:bCs/>
          <w:lang w:val="sk-SK"/>
        </w:rPr>
        <w:t>a</w:t>
      </w:r>
      <w:r w:rsidRPr="006572D5">
        <w:rPr>
          <w:rFonts w:cs="Calibri"/>
          <w:b/>
          <w:bCs/>
          <w:lang w:val="sk-SK"/>
        </w:rPr>
        <w:t xml:space="preserve"> príjemcov osobných údajov</w:t>
      </w:r>
    </w:p>
    <w:p w14:paraId="669DDD4D" w14:textId="77777777" w:rsidR="006572D5" w:rsidRPr="00314249" w:rsidRDefault="006572D5" w:rsidP="00E921BB">
      <w:pPr>
        <w:spacing w:after="0" w:line="240" w:lineRule="auto"/>
        <w:jc w:val="both"/>
        <w:rPr>
          <w:rFonts w:cs="Calibri"/>
          <w:b/>
          <w:bCs/>
          <w:lang w:val="sk-SK"/>
        </w:rPr>
      </w:pPr>
    </w:p>
    <w:p w14:paraId="3DDD649B" w14:textId="1F18B757" w:rsidR="006F5E29" w:rsidRPr="00314249" w:rsidRDefault="00EC0115" w:rsidP="00E921BB">
      <w:pPr>
        <w:spacing w:after="0" w:line="240" w:lineRule="auto"/>
        <w:jc w:val="both"/>
        <w:rPr>
          <w:rFonts w:cs="Calibri"/>
          <w:lang w:val="sk-SK"/>
        </w:rPr>
      </w:pPr>
      <w:r w:rsidRPr="00EC0115">
        <w:rPr>
          <w:rFonts w:cs="Calibri"/>
          <w:lang w:val="sk-SK"/>
        </w:rPr>
        <w:t xml:space="preserve">Správca poveril výkonom niektorých činností v rámci akcie spoločnosť </w:t>
      </w:r>
      <w:r w:rsidR="00BF69AC" w:rsidRPr="004A78D7">
        <w:rPr>
          <w:rFonts w:eastAsia="Times New Roman" w:cs="Calibri"/>
          <w:color w:val="222222"/>
          <w:lang w:val="sk-SK"/>
        </w:rPr>
        <w:t>PRime time s.r.o., IČO: 35905662, so sídlom Digital Park II, Einsteinova 23, Bratislava - mestská časť Petržalka 851 01, spisová značka 33652/B (ďalej len „PRime time“),</w:t>
      </w:r>
      <w:r w:rsidR="00BF69AC">
        <w:rPr>
          <w:rFonts w:eastAsia="Times New Roman" w:cs="Calibri"/>
          <w:color w:val="222222"/>
          <w:lang w:val="sk-SK"/>
        </w:rPr>
        <w:t xml:space="preserve"> </w:t>
      </w:r>
      <w:r w:rsidRPr="00EC0115">
        <w:rPr>
          <w:rFonts w:cs="Calibri"/>
          <w:lang w:val="sk-SK"/>
        </w:rPr>
        <w:t>ktorá tak spracúva osobné údaje účastníkov akcie ako sprostredkovateľ.</w:t>
      </w:r>
    </w:p>
    <w:p w14:paraId="71696B11" w14:textId="5997250E" w:rsidR="006F5E29" w:rsidRPr="00314249" w:rsidRDefault="006B0AEA" w:rsidP="00E921BB">
      <w:pPr>
        <w:spacing w:after="0" w:line="240" w:lineRule="auto"/>
        <w:jc w:val="both"/>
        <w:rPr>
          <w:rFonts w:cs="Calibri"/>
          <w:lang w:val="sk-SK"/>
        </w:rPr>
      </w:pPr>
      <w:r w:rsidRPr="006B0AEA">
        <w:rPr>
          <w:rFonts w:cs="Calibri"/>
          <w:lang w:val="sk-SK"/>
        </w:rPr>
        <w:lastRenderedPageBreak/>
        <w:t>Správca tiež poskytuje osobné údaje účastníkov akcie nasledujúcim kategóriám príjemcov</w:t>
      </w:r>
      <w:r w:rsidR="006F5E29" w:rsidRPr="00314249">
        <w:rPr>
          <w:rFonts w:cs="Calibri"/>
          <w:lang w:val="sk-SK"/>
        </w:rPr>
        <w:t>:</w:t>
      </w:r>
    </w:p>
    <w:p w14:paraId="032779AA" w14:textId="2D243A17" w:rsidR="00CF253F" w:rsidRPr="00314249" w:rsidRDefault="006B0AEA" w:rsidP="00CF253F">
      <w:pPr>
        <w:pStyle w:val="Odstavecseseznamem"/>
        <w:numPr>
          <w:ilvl w:val="0"/>
          <w:numId w:val="14"/>
        </w:numPr>
        <w:suppressAutoHyphens w:val="0"/>
        <w:spacing w:after="0" w:line="240" w:lineRule="auto"/>
        <w:jc w:val="both"/>
        <w:rPr>
          <w:rFonts w:cs="Calibri"/>
          <w:lang w:val="sk-SK"/>
        </w:rPr>
      </w:pPr>
      <w:r w:rsidRPr="006B0AEA">
        <w:rPr>
          <w:rFonts w:cs="Calibri"/>
          <w:lang w:val="sk-SK"/>
        </w:rPr>
        <w:t>externým poskytovateľom účtovných a daňových poradenských služieb,</w:t>
      </w:r>
    </w:p>
    <w:p w14:paraId="728F8285" w14:textId="17311FD9" w:rsidR="006F5E29" w:rsidRPr="00314249" w:rsidRDefault="006B0AEA" w:rsidP="00E921BB">
      <w:pPr>
        <w:pStyle w:val="Odstavecseseznamem"/>
        <w:numPr>
          <w:ilvl w:val="0"/>
          <w:numId w:val="14"/>
        </w:numPr>
        <w:suppressAutoHyphens w:val="0"/>
        <w:spacing w:after="0" w:line="240" w:lineRule="auto"/>
        <w:jc w:val="both"/>
        <w:rPr>
          <w:rFonts w:cs="Calibri"/>
          <w:lang w:val="sk-SK"/>
        </w:rPr>
      </w:pPr>
      <w:r w:rsidRPr="006B0AEA">
        <w:rPr>
          <w:rFonts w:cs="Calibri"/>
          <w:lang w:val="sk-SK"/>
        </w:rPr>
        <w:t>správnym orgánom a inštitúciám na základe príslušných právnych predpisov alebo v súlade s ich záväzným rozhodnutím,</w:t>
      </w:r>
    </w:p>
    <w:p w14:paraId="068F0C33" w14:textId="38DBBD46" w:rsidR="006F5E29" w:rsidRPr="00314249" w:rsidRDefault="006B0AEA" w:rsidP="00E921BB">
      <w:pPr>
        <w:pStyle w:val="Odstavecseseznamem"/>
        <w:numPr>
          <w:ilvl w:val="0"/>
          <w:numId w:val="14"/>
        </w:numPr>
        <w:suppressAutoHyphens w:val="0"/>
        <w:spacing w:after="0" w:line="240" w:lineRule="auto"/>
        <w:jc w:val="both"/>
        <w:rPr>
          <w:rFonts w:cs="Calibri"/>
          <w:lang w:val="sk-SK"/>
        </w:rPr>
      </w:pPr>
      <w:r w:rsidRPr="006B0AEA">
        <w:rPr>
          <w:rFonts w:cs="Calibri"/>
          <w:lang w:val="sk-SK"/>
        </w:rPr>
        <w:t>audítorským a účtovníckym spoločnostiam, poskytovateľom IT služieb, bankovým inštitúciám, poisťovniam, advokátskym kanceláriám, spoločnostiam poskytujúcim podporné služby,</w:t>
      </w:r>
    </w:p>
    <w:p w14:paraId="2D6B1380" w14:textId="6F9EDF56" w:rsidR="006F5E29" w:rsidRDefault="006B0AEA" w:rsidP="0036765E">
      <w:pPr>
        <w:pStyle w:val="Odstavecseseznamem"/>
        <w:numPr>
          <w:ilvl w:val="0"/>
          <w:numId w:val="14"/>
        </w:numPr>
        <w:suppressAutoHyphens w:val="0"/>
        <w:spacing w:after="0" w:line="240" w:lineRule="auto"/>
        <w:jc w:val="both"/>
        <w:rPr>
          <w:rFonts w:cs="Calibri"/>
          <w:lang w:val="sk-SK"/>
        </w:rPr>
      </w:pPr>
      <w:r w:rsidRPr="006B0AEA">
        <w:rPr>
          <w:rFonts w:cs="Calibri"/>
          <w:lang w:val="sk-SK"/>
        </w:rPr>
        <w:t>poskytovateľov kurzov varenia.</w:t>
      </w:r>
    </w:p>
    <w:p w14:paraId="1A161AE9" w14:textId="77777777" w:rsidR="006B0AEA" w:rsidRPr="006B0AEA" w:rsidRDefault="006B0AEA" w:rsidP="006B0AEA">
      <w:pPr>
        <w:pStyle w:val="Odstavecseseznamem"/>
        <w:suppressAutoHyphens w:val="0"/>
        <w:spacing w:after="0" w:line="240" w:lineRule="auto"/>
        <w:jc w:val="both"/>
        <w:rPr>
          <w:rFonts w:cs="Calibri"/>
          <w:lang w:val="sk-SK"/>
        </w:rPr>
      </w:pPr>
    </w:p>
    <w:p w14:paraId="7FD7EB70" w14:textId="1481DD4F" w:rsidR="006F5E29" w:rsidRPr="00314249" w:rsidRDefault="00ED09C7" w:rsidP="00E921BB">
      <w:pPr>
        <w:spacing w:after="0" w:line="240" w:lineRule="auto"/>
        <w:jc w:val="both"/>
        <w:rPr>
          <w:rFonts w:cs="Calibri"/>
          <w:b/>
          <w:bCs/>
          <w:lang w:val="sk-SK"/>
        </w:rPr>
      </w:pPr>
      <w:r w:rsidRPr="00ED09C7">
        <w:rPr>
          <w:rFonts w:cs="Calibri"/>
          <w:b/>
          <w:bCs/>
          <w:lang w:val="sk-SK"/>
        </w:rPr>
        <w:t>Prenos osobných údajov do tretích krajín</w:t>
      </w:r>
    </w:p>
    <w:p w14:paraId="64395588" w14:textId="286932E2" w:rsidR="0058448F" w:rsidRDefault="00243C51" w:rsidP="00E921BB">
      <w:pPr>
        <w:spacing w:after="0" w:line="240" w:lineRule="auto"/>
        <w:jc w:val="both"/>
        <w:rPr>
          <w:rFonts w:cs="Calibri"/>
          <w:lang w:val="sk-SK"/>
        </w:rPr>
      </w:pPr>
      <w:r w:rsidRPr="00243C51">
        <w:rPr>
          <w:rFonts w:cs="Calibri"/>
          <w:lang w:val="sk-SK"/>
        </w:rPr>
        <w:t>Správca môže preniesť osobné údaje sprostredkovateľom v krajinách Európskeho hospodárskeho priestoru (EHP) alebo mimo EHP, ktorých úroveň ochrany osobných údajov uznala Európska komisia za porovnateľnú s úrovňou ochrany osobných údajov v EHP, alebo v iných prípadoch na základe povolenej výnimky alebo po uplatnení záruk vo forme záväzných vnútropodnikových pravidiel alebo štandardných zmluvných doložiek Európskej komisie v súlade so všeobecným nariadením o ochrane údajov, pričom podrobnejšie informácie poskytne správca na vyžiadanie na nižšie uvedených kontaktoch.</w:t>
      </w:r>
    </w:p>
    <w:p w14:paraId="1A6E87E7" w14:textId="77777777" w:rsidR="00243C51" w:rsidRPr="00314249" w:rsidRDefault="00243C51" w:rsidP="00E921BB">
      <w:pPr>
        <w:spacing w:after="0" w:line="240" w:lineRule="auto"/>
        <w:jc w:val="both"/>
        <w:rPr>
          <w:rFonts w:cs="Calibri"/>
          <w:lang w:val="sk-SK"/>
        </w:rPr>
      </w:pPr>
    </w:p>
    <w:p w14:paraId="4CDC324D" w14:textId="77777777" w:rsidR="00B42123" w:rsidRPr="00B42123" w:rsidRDefault="00B42123" w:rsidP="00B42123">
      <w:pPr>
        <w:spacing w:after="0" w:line="240" w:lineRule="auto"/>
        <w:jc w:val="both"/>
        <w:rPr>
          <w:rFonts w:cs="Calibri"/>
          <w:b/>
          <w:bCs/>
          <w:lang w:val="sk-SK"/>
        </w:rPr>
      </w:pPr>
      <w:r w:rsidRPr="00B42123">
        <w:rPr>
          <w:rFonts w:cs="Calibri"/>
          <w:b/>
          <w:bCs/>
          <w:lang w:val="sk-SK"/>
        </w:rPr>
        <w:t>Doba uchovávania osobných údajov</w:t>
      </w:r>
    </w:p>
    <w:p w14:paraId="3CE8D1D0" w14:textId="36829288" w:rsidR="006F5E29" w:rsidRPr="00B42123" w:rsidRDefault="00B42123" w:rsidP="00B42123">
      <w:pPr>
        <w:spacing w:after="0" w:line="240" w:lineRule="auto"/>
        <w:jc w:val="both"/>
        <w:rPr>
          <w:rFonts w:cs="Calibri"/>
          <w:lang w:val="sk-SK"/>
        </w:rPr>
      </w:pPr>
      <w:r w:rsidRPr="00B42123">
        <w:rPr>
          <w:rFonts w:cs="Calibri"/>
          <w:lang w:val="sk-SK"/>
        </w:rPr>
        <w:t>Osobné údaje sa budú spracúvať a uchovávať počas obdobia, ktoré je nevyhnutné podľa platných právnych predpisov. Ak takáto doba neexistuje, osobné údaje sa budú spracúvať a uchovávať po dobu 2 rokov od skončenia právneho základu spracúvania osobných údajov.</w:t>
      </w:r>
    </w:p>
    <w:p w14:paraId="068C844D" w14:textId="77777777" w:rsidR="00B42123" w:rsidRPr="00314249" w:rsidRDefault="00B42123" w:rsidP="00B42123">
      <w:pPr>
        <w:spacing w:after="0" w:line="240" w:lineRule="auto"/>
        <w:jc w:val="both"/>
        <w:rPr>
          <w:rFonts w:cs="Calibri"/>
          <w:lang w:val="sk-SK"/>
        </w:rPr>
      </w:pPr>
    </w:p>
    <w:p w14:paraId="058FC850" w14:textId="77777777" w:rsidR="00B42123" w:rsidRPr="00B42123" w:rsidRDefault="00B42123" w:rsidP="00B42123">
      <w:pPr>
        <w:spacing w:after="0" w:line="240" w:lineRule="auto"/>
        <w:jc w:val="both"/>
        <w:rPr>
          <w:rFonts w:cs="Calibri"/>
          <w:b/>
          <w:bCs/>
          <w:lang w:val="sk-SK"/>
        </w:rPr>
      </w:pPr>
      <w:r w:rsidRPr="00B42123">
        <w:rPr>
          <w:rFonts w:cs="Calibri"/>
          <w:b/>
          <w:bCs/>
          <w:lang w:val="sk-SK"/>
        </w:rPr>
        <w:t>Práva účastníkov akcie ako subjektov osobných údajov</w:t>
      </w:r>
    </w:p>
    <w:p w14:paraId="5FBBF2E2" w14:textId="78044E0C" w:rsidR="006F5E29" w:rsidRPr="00B42123" w:rsidRDefault="00B42123" w:rsidP="00B42123">
      <w:pPr>
        <w:spacing w:after="0" w:line="240" w:lineRule="auto"/>
        <w:jc w:val="both"/>
        <w:rPr>
          <w:rFonts w:cs="Calibri"/>
          <w:lang w:val="sk-SK"/>
        </w:rPr>
      </w:pPr>
      <w:r w:rsidRPr="00B42123">
        <w:rPr>
          <w:rFonts w:cs="Calibri"/>
          <w:lang w:val="sk-SK"/>
        </w:rPr>
        <w:t>Správca týmto informuje účastníkov akcie o nasledujúcich právach, ktoré môžu účastníci akcie ako subjekty údajov uplatniť v rozsahu týchto informácií o spracúvaní osobných údajov.</w:t>
      </w:r>
    </w:p>
    <w:p w14:paraId="39100A89" w14:textId="77777777" w:rsidR="00B42123" w:rsidRPr="00314249" w:rsidRDefault="00B42123" w:rsidP="00B42123">
      <w:pPr>
        <w:spacing w:after="0" w:line="240" w:lineRule="auto"/>
        <w:jc w:val="both"/>
        <w:rPr>
          <w:rFonts w:cs="Calibri"/>
          <w:lang w:val="sk-SK"/>
        </w:rPr>
      </w:pPr>
    </w:p>
    <w:p w14:paraId="4861C30F" w14:textId="0046C9D4" w:rsidR="006F5E29" w:rsidRPr="00314249" w:rsidRDefault="002959C2" w:rsidP="00CF253F">
      <w:pPr>
        <w:pStyle w:val="Odstavecseseznamem"/>
        <w:numPr>
          <w:ilvl w:val="0"/>
          <w:numId w:val="16"/>
        </w:numPr>
        <w:suppressAutoHyphens w:val="0"/>
        <w:spacing w:after="0" w:line="240" w:lineRule="auto"/>
        <w:jc w:val="both"/>
        <w:rPr>
          <w:rFonts w:cs="Calibri"/>
          <w:b/>
          <w:bCs/>
          <w:lang w:val="sk-SK"/>
        </w:rPr>
      </w:pPr>
      <w:r w:rsidRPr="00314249">
        <w:rPr>
          <w:rFonts w:cs="Calibri"/>
          <w:b/>
          <w:bCs/>
          <w:lang w:val="sk-SK"/>
        </w:rPr>
        <w:t>Prístup</w:t>
      </w:r>
      <w:r w:rsidR="006F5E29" w:rsidRPr="00314249">
        <w:rPr>
          <w:rFonts w:cs="Calibri"/>
          <w:b/>
          <w:bCs/>
          <w:lang w:val="sk-SK"/>
        </w:rPr>
        <w:t xml:space="preserve"> k </w:t>
      </w:r>
      <w:r w:rsidRPr="00314249">
        <w:rPr>
          <w:rFonts w:cs="Calibri"/>
          <w:b/>
          <w:bCs/>
          <w:lang w:val="sk-SK"/>
        </w:rPr>
        <w:t>osobným</w:t>
      </w:r>
      <w:r w:rsidR="006F5E29" w:rsidRPr="00314249">
        <w:rPr>
          <w:rFonts w:cs="Calibri"/>
          <w:b/>
          <w:bCs/>
          <w:lang w:val="sk-SK"/>
        </w:rPr>
        <w:t xml:space="preserve"> </w:t>
      </w:r>
      <w:r w:rsidRPr="00314249">
        <w:rPr>
          <w:rFonts w:cs="Calibri"/>
          <w:b/>
          <w:bCs/>
          <w:lang w:val="sk-SK"/>
        </w:rPr>
        <w:t>údajom</w:t>
      </w:r>
      <w:r w:rsidR="006F5E29" w:rsidRPr="00314249">
        <w:rPr>
          <w:rFonts w:cs="Calibri"/>
          <w:b/>
          <w:bCs/>
          <w:lang w:val="sk-SK"/>
        </w:rPr>
        <w:t xml:space="preserve"> </w:t>
      </w:r>
    </w:p>
    <w:p w14:paraId="2C6D73C5" w14:textId="5A7CE5E8" w:rsidR="006F5E29" w:rsidRDefault="002959C2" w:rsidP="00E921BB">
      <w:pPr>
        <w:spacing w:after="0" w:line="240" w:lineRule="auto"/>
        <w:jc w:val="both"/>
        <w:rPr>
          <w:rFonts w:cs="Calibri"/>
          <w:lang w:val="sk-SK"/>
        </w:rPr>
      </w:pPr>
      <w:r w:rsidRPr="002959C2">
        <w:rPr>
          <w:rFonts w:cs="Calibri"/>
          <w:lang w:val="sk-SK"/>
        </w:rPr>
        <w:t>Účastník akcie má právo získať od správcu potvrdenie o tom, či sú alebo nie sú spracúvané osobné údaje, ktoré sa ho týkajú, a ak áno, má právo získať prístup k osobným údajom a k informáciám o podmienkach spracúvania údajov (napr. účely spracúvania, kategórie osobných údajov, príjemcovia, predpokladaná doba uchovávania atď.).</w:t>
      </w:r>
    </w:p>
    <w:p w14:paraId="2C11C5FC" w14:textId="77777777" w:rsidR="002959C2" w:rsidRPr="00314249" w:rsidRDefault="002959C2" w:rsidP="00E921BB">
      <w:pPr>
        <w:spacing w:after="0" w:line="240" w:lineRule="auto"/>
        <w:jc w:val="both"/>
        <w:rPr>
          <w:rFonts w:cs="Calibri"/>
          <w:lang w:val="sk-SK"/>
        </w:rPr>
      </w:pPr>
    </w:p>
    <w:p w14:paraId="384B155D" w14:textId="5A78AD20" w:rsidR="003F56F7" w:rsidRPr="004A78D7" w:rsidRDefault="00E75934" w:rsidP="003F56F7">
      <w:pPr>
        <w:spacing w:after="0" w:line="240" w:lineRule="auto"/>
        <w:jc w:val="both"/>
        <w:rPr>
          <w:rFonts w:eastAsia="Times New Roman" w:cs="Calibri"/>
          <w:color w:val="222222"/>
          <w:lang w:val="sk-SK"/>
        </w:rPr>
      </w:pPr>
      <w:r w:rsidRPr="00E75934">
        <w:rPr>
          <w:rFonts w:cs="Calibri"/>
          <w:lang w:val="sk-SK"/>
        </w:rPr>
        <w:t>Účastník akcie má právo požadovať od správcu prístup k svojim osobným údajom, ich opravu alebo vymazanie, prípadne požadovať obmedzenie spracúvania určitých osobných údajov týkajúcich sa účastníka akcie, ako aj namietať proti spracúvaniu, a to tak, že sa obráti na zodpovednú osobu za ochranu osobných údajov u</w:t>
      </w:r>
      <w:r w:rsidR="003F56F7">
        <w:rPr>
          <w:rFonts w:cs="Calibri"/>
          <w:lang w:val="sk-SK"/>
        </w:rPr>
        <w:t xml:space="preserve"> sparvcu</w:t>
      </w:r>
      <w:r w:rsidRPr="00E75934">
        <w:rPr>
          <w:rFonts w:cs="Calibri"/>
          <w:lang w:val="sk-SK"/>
        </w:rPr>
        <w:t xml:space="preserve"> </w:t>
      </w:r>
      <w:r w:rsidR="003F56F7" w:rsidRPr="004A78D7">
        <w:rPr>
          <w:rFonts w:eastAsia="Times New Roman" w:cs="Calibri"/>
          <w:color w:val="222222"/>
          <w:lang w:val="sk-SK"/>
        </w:rPr>
        <w:t>Electrolux Slovakia s.r.o., so sídlom Galvaniho 17/B , 821 04</w:t>
      </w:r>
    </w:p>
    <w:p w14:paraId="4085548C" w14:textId="027D1F6F" w:rsidR="006F5E29" w:rsidRDefault="003F56F7" w:rsidP="003F56F7">
      <w:pPr>
        <w:spacing w:after="0" w:line="240" w:lineRule="auto"/>
        <w:jc w:val="both"/>
        <w:rPr>
          <w:rFonts w:cs="Calibri"/>
          <w:lang w:val="sk-SK"/>
        </w:rPr>
      </w:pPr>
      <w:r w:rsidRPr="004A78D7">
        <w:rPr>
          <w:rFonts w:eastAsia="Times New Roman" w:cs="Calibri"/>
          <w:color w:val="222222"/>
          <w:lang w:val="sk-SK"/>
        </w:rPr>
        <w:t>Bratislava</w:t>
      </w:r>
      <w:r w:rsidR="00E75934" w:rsidRPr="004A78D7">
        <w:rPr>
          <w:rFonts w:cs="Calibri"/>
          <w:lang w:val="sk-SK"/>
        </w:rPr>
        <w:t xml:space="preserve">, e-mail: </w:t>
      </w:r>
      <w:hyperlink r:id="rId12" w:history="1">
        <w:r w:rsidR="00E75934" w:rsidRPr="004A78D7">
          <w:rPr>
            <w:rStyle w:val="Hypertextovodkaz"/>
            <w:rFonts w:cs="Calibri"/>
            <w:lang w:val="sk-SK"/>
          </w:rPr>
          <w:t>Zakaznicke.Centrum@electrolux.com</w:t>
        </w:r>
      </w:hyperlink>
      <w:r w:rsidR="00E75934" w:rsidRPr="004A78D7">
        <w:rPr>
          <w:rFonts w:cs="Calibri"/>
          <w:lang w:val="sk-SK"/>
        </w:rPr>
        <w:t>.</w:t>
      </w:r>
    </w:p>
    <w:p w14:paraId="24EFD9F1" w14:textId="77777777" w:rsidR="00E75934" w:rsidRPr="00314249" w:rsidRDefault="00E75934" w:rsidP="00E921BB">
      <w:pPr>
        <w:spacing w:after="0" w:line="240" w:lineRule="auto"/>
        <w:jc w:val="both"/>
        <w:rPr>
          <w:rFonts w:cs="Calibri"/>
          <w:lang w:val="sk-SK"/>
        </w:rPr>
      </w:pPr>
    </w:p>
    <w:p w14:paraId="560961D7" w14:textId="44FB8E58" w:rsidR="006F5E29" w:rsidRPr="00314249" w:rsidRDefault="006F5E29" w:rsidP="00CF253F">
      <w:pPr>
        <w:pStyle w:val="Odstavecseseznamem"/>
        <w:numPr>
          <w:ilvl w:val="0"/>
          <w:numId w:val="16"/>
        </w:numPr>
        <w:suppressAutoHyphens w:val="0"/>
        <w:spacing w:after="0" w:line="240" w:lineRule="auto"/>
        <w:jc w:val="both"/>
        <w:rPr>
          <w:rFonts w:cs="Calibri"/>
          <w:b/>
          <w:bCs/>
          <w:lang w:val="sk-SK"/>
        </w:rPr>
      </w:pPr>
      <w:r w:rsidRPr="00314249">
        <w:rPr>
          <w:rFonts w:cs="Calibri"/>
          <w:b/>
          <w:bCs/>
          <w:lang w:val="sk-SK"/>
        </w:rPr>
        <w:t xml:space="preserve">Právo na opravu </w:t>
      </w:r>
      <w:r w:rsidR="00375B81" w:rsidRPr="00314249">
        <w:rPr>
          <w:rFonts w:cs="Calibri"/>
          <w:b/>
          <w:bCs/>
          <w:lang w:val="sk-SK"/>
        </w:rPr>
        <w:t>osobných</w:t>
      </w:r>
      <w:r w:rsidRPr="00314249">
        <w:rPr>
          <w:rFonts w:cs="Calibri"/>
          <w:b/>
          <w:bCs/>
          <w:lang w:val="sk-SK"/>
        </w:rPr>
        <w:t xml:space="preserve"> údaj</w:t>
      </w:r>
      <w:r w:rsidR="00375B81">
        <w:rPr>
          <w:rFonts w:cs="Calibri"/>
          <w:b/>
          <w:bCs/>
          <w:lang w:val="sk-SK"/>
        </w:rPr>
        <w:t>ov</w:t>
      </w:r>
    </w:p>
    <w:p w14:paraId="03C2CF15" w14:textId="5DEC128E" w:rsidR="006F5E29" w:rsidRDefault="00375B81" w:rsidP="00E921BB">
      <w:pPr>
        <w:spacing w:after="0" w:line="240" w:lineRule="auto"/>
        <w:jc w:val="both"/>
        <w:rPr>
          <w:rFonts w:cs="Calibri"/>
          <w:lang w:val="sk-SK"/>
        </w:rPr>
      </w:pPr>
      <w:r w:rsidRPr="00375B81">
        <w:rPr>
          <w:rFonts w:cs="Calibri"/>
          <w:lang w:val="sk-SK"/>
        </w:rPr>
        <w:t>Účastník akcie má právo získať od správcu bez zbytočného odkladu opravu nepresných alebo neúplných osobných údajov, ktoré sa ho týkajú, bez ohľadu na dôvod takejto nepresnosti alebo neúplnosti.</w:t>
      </w:r>
    </w:p>
    <w:p w14:paraId="7EF31069" w14:textId="77777777" w:rsidR="00375B81" w:rsidRPr="00314249" w:rsidRDefault="00375B81" w:rsidP="00E921BB">
      <w:pPr>
        <w:spacing w:after="0" w:line="240" w:lineRule="auto"/>
        <w:jc w:val="both"/>
        <w:rPr>
          <w:rFonts w:cs="Calibri"/>
          <w:lang w:val="sk-SK"/>
        </w:rPr>
      </w:pPr>
    </w:p>
    <w:p w14:paraId="638F07D5" w14:textId="0877AFAC" w:rsidR="006F5E29" w:rsidRPr="00314249" w:rsidRDefault="006F5E29" w:rsidP="00CF253F">
      <w:pPr>
        <w:pStyle w:val="Odstavecseseznamem"/>
        <w:numPr>
          <w:ilvl w:val="0"/>
          <w:numId w:val="16"/>
        </w:numPr>
        <w:suppressAutoHyphens w:val="0"/>
        <w:spacing w:after="0" w:line="240" w:lineRule="auto"/>
        <w:jc w:val="both"/>
        <w:rPr>
          <w:rFonts w:cs="Calibri"/>
          <w:lang w:val="sk-SK"/>
        </w:rPr>
      </w:pPr>
      <w:r w:rsidRPr="00314249">
        <w:rPr>
          <w:rFonts w:cs="Calibri"/>
          <w:b/>
          <w:bCs/>
          <w:lang w:val="sk-SK"/>
        </w:rPr>
        <w:t>Právo na vymaz</w:t>
      </w:r>
      <w:r w:rsidR="00375B81">
        <w:rPr>
          <w:rFonts w:cs="Calibri"/>
          <w:b/>
          <w:bCs/>
          <w:lang w:val="sk-SK"/>
        </w:rPr>
        <w:t>a</w:t>
      </w:r>
      <w:r w:rsidRPr="00314249">
        <w:rPr>
          <w:rFonts w:cs="Calibri"/>
          <w:b/>
          <w:bCs/>
          <w:lang w:val="sk-SK"/>
        </w:rPr>
        <w:t>n</w:t>
      </w:r>
      <w:r w:rsidR="00375B81">
        <w:rPr>
          <w:rFonts w:cs="Calibri"/>
          <w:b/>
          <w:bCs/>
          <w:lang w:val="sk-SK"/>
        </w:rPr>
        <w:t>ie</w:t>
      </w:r>
      <w:r w:rsidRPr="00314249">
        <w:rPr>
          <w:rFonts w:cs="Calibri"/>
          <w:b/>
          <w:bCs/>
          <w:lang w:val="sk-SK"/>
        </w:rPr>
        <w:t xml:space="preserve"> osobn</w:t>
      </w:r>
      <w:r w:rsidR="00375B81">
        <w:rPr>
          <w:rFonts w:cs="Calibri"/>
          <w:b/>
          <w:bCs/>
          <w:lang w:val="sk-SK"/>
        </w:rPr>
        <w:t>ý</w:t>
      </w:r>
      <w:r w:rsidRPr="00314249">
        <w:rPr>
          <w:rFonts w:cs="Calibri"/>
          <w:b/>
          <w:bCs/>
          <w:lang w:val="sk-SK"/>
        </w:rPr>
        <w:t>ch údaj</w:t>
      </w:r>
      <w:r w:rsidR="00375B81">
        <w:rPr>
          <w:rFonts w:cs="Calibri"/>
          <w:b/>
          <w:bCs/>
          <w:lang w:val="sk-SK"/>
        </w:rPr>
        <w:t>ov</w:t>
      </w:r>
      <w:r w:rsidRPr="00314249">
        <w:rPr>
          <w:rFonts w:cs="Calibri"/>
          <w:lang w:val="sk-SK"/>
        </w:rPr>
        <w:t xml:space="preserve"> </w:t>
      </w:r>
    </w:p>
    <w:p w14:paraId="1E8C694F" w14:textId="40A613BA" w:rsidR="006F5E29" w:rsidRDefault="00375B81" w:rsidP="00E921BB">
      <w:pPr>
        <w:spacing w:after="0" w:line="240" w:lineRule="auto"/>
        <w:jc w:val="both"/>
        <w:rPr>
          <w:rFonts w:cs="Calibri"/>
          <w:lang w:val="sk-SK"/>
        </w:rPr>
      </w:pPr>
      <w:r w:rsidRPr="00375B81">
        <w:rPr>
          <w:rFonts w:cs="Calibri"/>
          <w:lang w:val="sk-SK"/>
        </w:rPr>
        <w:t>Účastník akcie má právo bez zbytočného odkladu dostať od správcu potvrdenie o ukončení spracúvania a vymazania osobných údajov, ktoré sa ho týkajú, a správca je povinný bez zbytočného odkladu vymazať určité osobné údaje, ak sa uplatní jeden z dôvodov podľa GDPR.</w:t>
      </w:r>
    </w:p>
    <w:p w14:paraId="0D0C4D60" w14:textId="77777777" w:rsidR="00375B81" w:rsidRPr="00314249" w:rsidRDefault="00375B81" w:rsidP="00E921BB">
      <w:pPr>
        <w:spacing w:after="0" w:line="240" w:lineRule="auto"/>
        <w:jc w:val="both"/>
        <w:rPr>
          <w:rFonts w:cs="Calibri"/>
          <w:b/>
          <w:bCs/>
          <w:lang w:val="sk-SK"/>
        </w:rPr>
      </w:pPr>
    </w:p>
    <w:p w14:paraId="0BB0B493" w14:textId="5D5FD8C4" w:rsidR="006F5E29" w:rsidRPr="00314249" w:rsidRDefault="006F5E29" w:rsidP="00CF253F">
      <w:pPr>
        <w:pStyle w:val="Odstavecseseznamem"/>
        <w:numPr>
          <w:ilvl w:val="0"/>
          <w:numId w:val="16"/>
        </w:numPr>
        <w:suppressAutoHyphens w:val="0"/>
        <w:spacing w:after="0" w:line="240" w:lineRule="auto"/>
        <w:jc w:val="both"/>
        <w:rPr>
          <w:rFonts w:cs="Calibri"/>
          <w:b/>
          <w:bCs/>
          <w:lang w:val="sk-SK"/>
        </w:rPr>
      </w:pPr>
      <w:r w:rsidRPr="00314249">
        <w:rPr>
          <w:rFonts w:cs="Calibri"/>
          <w:b/>
          <w:bCs/>
          <w:lang w:val="sk-SK"/>
        </w:rPr>
        <w:t xml:space="preserve">Právo na </w:t>
      </w:r>
      <w:r w:rsidR="00375B81">
        <w:rPr>
          <w:rFonts w:cs="Calibri"/>
          <w:b/>
          <w:bCs/>
          <w:lang w:val="sk-SK"/>
        </w:rPr>
        <w:t>obmedzenie</w:t>
      </w:r>
      <w:r w:rsidRPr="00314249">
        <w:rPr>
          <w:rFonts w:cs="Calibri"/>
          <w:b/>
          <w:bCs/>
          <w:lang w:val="sk-SK"/>
        </w:rPr>
        <w:t xml:space="preserve"> </w:t>
      </w:r>
      <w:r w:rsidR="00375B81">
        <w:rPr>
          <w:rFonts w:cs="Calibri"/>
          <w:b/>
          <w:bCs/>
          <w:lang w:val="sk-SK"/>
        </w:rPr>
        <w:t>spracúvania</w:t>
      </w:r>
    </w:p>
    <w:p w14:paraId="150C2536" w14:textId="3D25D762" w:rsidR="006F5E29" w:rsidRPr="00314249" w:rsidRDefault="006F5E29" w:rsidP="00E921BB">
      <w:pPr>
        <w:keepNext/>
        <w:spacing w:after="0" w:line="240" w:lineRule="auto"/>
        <w:jc w:val="both"/>
        <w:rPr>
          <w:rFonts w:cs="Calibri"/>
          <w:lang w:val="sk-SK"/>
        </w:rPr>
      </w:pPr>
      <w:r w:rsidRPr="00314249">
        <w:rPr>
          <w:rFonts w:cs="Calibri"/>
          <w:lang w:val="sk-SK"/>
        </w:rPr>
        <w:lastRenderedPageBreak/>
        <w:t>Účastn</w:t>
      </w:r>
      <w:r w:rsidR="00375B81">
        <w:rPr>
          <w:rFonts w:cs="Calibri"/>
          <w:lang w:val="sk-SK"/>
        </w:rPr>
        <w:t xml:space="preserve">ík </w:t>
      </w:r>
      <w:r w:rsidR="00375B81" w:rsidRPr="00375B81">
        <w:rPr>
          <w:rFonts w:cs="Calibri"/>
          <w:lang w:val="sk-SK"/>
        </w:rPr>
        <w:t>akcie má právo na obmedzenie spracúvania osobných údajov za podmienok stanovených v GDPR (a podrobnejšie v týchto Informáciách o spracúvaní osobných údajov), najmä v prípade pochybností o presnosti spracúvania.</w:t>
      </w:r>
    </w:p>
    <w:p w14:paraId="0DFC547C" w14:textId="77777777" w:rsidR="006F5E29" w:rsidRPr="00314249" w:rsidRDefault="006F5E29" w:rsidP="00E921BB">
      <w:pPr>
        <w:spacing w:after="0" w:line="240" w:lineRule="auto"/>
        <w:jc w:val="both"/>
        <w:rPr>
          <w:rFonts w:cs="Calibri"/>
          <w:lang w:val="sk-SK"/>
        </w:rPr>
      </w:pPr>
    </w:p>
    <w:p w14:paraId="2441DC4C" w14:textId="4A912B61" w:rsidR="006F5E29" w:rsidRPr="00314249" w:rsidRDefault="00A7465F" w:rsidP="0023471C">
      <w:pPr>
        <w:pStyle w:val="Odstavecseseznamem"/>
        <w:keepNext/>
        <w:numPr>
          <w:ilvl w:val="0"/>
          <w:numId w:val="16"/>
        </w:numPr>
        <w:suppressAutoHyphens w:val="0"/>
        <w:spacing w:after="0" w:line="240" w:lineRule="auto"/>
        <w:ind w:left="357" w:hanging="357"/>
        <w:jc w:val="both"/>
        <w:rPr>
          <w:rFonts w:cs="Calibri"/>
          <w:b/>
          <w:bCs/>
          <w:lang w:val="sk-SK"/>
        </w:rPr>
      </w:pPr>
      <w:r w:rsidRPr="00A7465F">
        <w:rPr>
          <w:rFonts w:cs="Calibri"/>
          <w:b/>
          <w:bCs/>
          <w:lang w:val="sk-SK"/>
        </w:rPr>
        <w:t>Právo na prenosnosť údajov</w:t>
      </w:r>
    </w:p>
    <w:p w14:paraId="445D2212" w14:textId="28416048" w:rsidR="006F5E29" w:rsidRDefault="00A7465F" w:rsidP="00E921BB">
      <w:pPr>
        <w:spacing w:after="0" w:line="240" w:lineRule="auto"/>
        <w:jc w:val="both"/>
        <w:rPr>
          <w:rFonts w:cs="Calibri"/>
          <w:lang w:val="sk-SK"/>
        </w:rPr>
      </w:pPr>
      <w:r w:rsidRPr="00A7465F">
        <w:rPr>
          <w:rFonts w:cs="Calibri"/>
          <w:lang w:val="sk-SK"/>
        </w:rPr>
        <w:t xml:space="preserve">Účastník </w:t>
      </w:r>
      <w:r w:rsidR="004F6932">
        <w:rPr>
          <w:rFonts w:cs="Calibri"/>
          <w:lang w:val="sk-SK"/>
        </w:rPr>
        <w:t>akcie</w:t>
      </w:r>
      <w:r w:rsidRPr="00A7465F">
        <w:rPr>
          <w:rFonts w:cs="Calibri"/>
          <w:lang w:val="sk-SK"/>
        </w:rPr>
        <w:t xml:space="preserve"> má právo získať osobné údaje, ktoré sa ho týkajú a ktoré poskytol správcovi, v štruktúrovanom, bežne používanom a strojovo čitateľnom formáte a má právo preniesť tieto údaje inému správcovi bez toho, aby mu správca bránil. Toto právo sa uplatňuje, ak je spracúvanie osobných údajov založené na plnení zmluvy a spracúvanie sa vykonáva automatizovaným spôsobom.</w:t>
      </w:r>
    </w:p>
    <w:p w14:paraId="7E3208DB" w14:textId="77777777" w:rsidR="00A7465F" w:rsidRPr="00314249" w:rsidRDefault="00A7465F" w:rsidP="00E921BB">
      <w:pPr>
        <w:spacing w:after="0" w:line="240" w:lineRule="auto"/>
        <w:jc w:val="both"/>
        <w:rPr>
          <w:rFonts w:cs="Calibri"/>
          <w:lang w:val="sk-SK"/>
        </w:rPr>
      </w:pPr>
    </w:p>
    <w:p w14:paraId="43F0DCE6" w14:textId="58C9A017" w:rsidR="006F5E29" w:rsidRPr="00314249" w:rsidRDefault="006F5E29" w:rsidP="00CF253F">
      <w:pPr>
        <w:pStyle w:val="Odstavecseseznamem"/>
        <w:numPr>
          <w:ilvl w:val="0"/>
          <w:numId w:val="16"/>
        </w:numPr>
        <w:suppressAutoHyphens w:val="0"/>
        <w:spacing w:after="0" w:line="240" w:lineRule="auto"/>
        <w:jc w:val="both"/>
        <w:rPr>
          <w:rFonts w:cs="Calibri"/>
          <w:b/>
          <w:bCs/>
          <w:lang w:val="sk-SK"/>
        </w:rPr>
      </w:pPr>
      <w:r w:rsidRPr="00314249">
        <w:rPr>
          <w:rFonts w:cs="Calibri"/>
          <w:b/>
          <w:bCs/>
          <w:lang w:val="sk-SK"/>
        </w:rPr>
        <w:t xml:space="preserve">Právo </w:t>
      </w:r>
      <w:r w:rsidR="00D65389">
        <w:rPr>
          <w:rFonts w:cs="Calibri"/>
          <w:b/>
          <w:bCs/>
          <w:lang w:val="sk-SK"/>
        </w:rPr>
        <w:t>namietať</w:t>
      </w:r>
    </w:p>
    <w:p w14:paraId="51A428CD" w14:textId="6021CA1E" w:rsidR="006F5E29" w:rsidRDefault="00D65389" w:rsidP="00E921BB">
      <w:pPr>
        <w:spacing w:after="0" w:line="240" w:lineRule="auto"/>
        <w:jc w:val="both"/>
        <w:rPr>
          <w:rFonts w:cs="Calibri"/>
          <w:lang w:val="sk-SK"/>
        </w:rPr>
      </w:pPr>
      <w:r w:rsidRPr="00D65389">
        <w:rPr>
          <w:rFonts w:cs="Calibri"/>
          <w:lang w:val="sk-SK"/>
        </w:rPr>
        <w:t>Účastník akcie má právo kedykoľvek namietať z dôvodov týkajúcich sa jeho konkrétnej situácie proti spracúvaniu osobných údajov, ktoré sa ho týkajú, na základe oprávneného záujmu správcu alebo plnenia úloh vykonávaných vo verejnom záujme.</w:t>
      </w:r>
    </w:p>
    <w:p w14:paraId="2854BDA2" w14:textId="77777777" w:rsidR="00D65389" w:rsidRPr="00314249" w:rsidRDefault="00D65389" w:rsidP="00E921BB">
      <w:pPr>
        <w:spacing w:after="0" w:line="240" w:lineRule="auto"/>
        <w:jc w:val="both"/>
        <w:rPr>
          <w:rFonts w:cs="Calibri"/>
          <w:lang w:val="sk-SK"/>
        </w:rPr>
      </w:pPr>
    </w:p>
    <w:p w14:paraId="34E849EE" w14:textId="3AF566FF" w:rsidR="00D65389" w:rsidRPr="00F16847" w:rsidRDefault="00D65389" w:rsidP="00F16847">
      <w:pPr>
        <w:pStyle w:val="Odstavecseseznamem"/>
        <w:numPr>
          <w:ilvl w:val="0"/>
          <w:numId w:val="16"/>
        </w:numPr>
        <w:spacing w:after="0" w:line="240" w:lineRule="auto"/>
        <w:jc w:val="both"/>
        <w:rPr>
          <w:rFonts w:cs="Calibri"/>
          <w:b/>
          <w:bCs/>
          <w:lang w:val="sk-SK"/>
        </w:rPr>
      </w:pPr>
      <w:r w:rsidRPr="00F16847">
        <w:rPr>
          <w:rFonts w:cs="Calibri"/>
          <w:b/>
          <w:bCs/>
          <w:lang w:val="sk-SK"/>
        </w:rPr>
        <w:t xml:space="preserve">Právo podať sťažnosť dozornému orgánu </w:t>
      </w:r>
    </w:p>
    <w:p w14:paraId="2046D4D4" w14:textId="157921F6" w:rsidR="006F5E29" w:rsidRDefault="00D65389" w:rsidP="00E921BB">
      <w:pPr>
        <w:spacing w:after="0" w:line="240" w:lineRule="auto"/>
        <w:jc w:val="both"/>
        <w:rPr>
          <w:rFonts w:cs="Calibri"/>
          <w:lang w:val="sk-SK"/>
        </w:rPr>
      </w:pPr>
      <w:r w:rsidRPr="00D65389">
        <w:rPr>
          <w:rFonts w:cs="Calibri"/>
          <w:lang w:val="sk-SK"/>
        </w:rPr>
        <w:t xml:space="preserve">Účastník akcie má právo podať sťažnosť dozornému orgánu, ak sa domnieva, že správca spracúva jeho osobné údaje v rozpore s GDPR alebo inými právnymi predpismi. Dozorným orgánom je Úrad na ochranu osobných údajov </w:t>
      </w:r>
      <w:r w:rsidRPr="00BF69AC">
        <w:rPr>
          <w:rFonts w:cs="Calibri"/>
          <w:lang w:val="sk-SK"/>
        </w:rPr>
        <w:t>SR.</w:t>
      </w:r>
    </w:p>
    <w:p w14:paraId="42790CF3" w14:textId="77777777" w:rsidR="00D65389" w:rsidRPr="00314249" w:rsidRDefault="00D65389" w:rsidP="00E921BB">
      <w:pPr>
        <w:spacing w:after="0" w:line="240" w:lineRule="auto"/>
        <w:jc w:val="both"/>
        <w:rPr>
          <w:rFonts w:cs="Calibri"/>
          <w:lang w:val="sk-SK"/>
        </w:rPr>
      </w:pPr>
    </w:p>
    <w:p w14:paraId="2CBDA1B6" w14:textId="77777777" w:rsidR="00AB7D20" w:rsidRDefault="00AB7D20" w:rsidP="00E921BB">
      <w:pPr>
        <w:spacing w:after="0" w:line="240" w:lineRule="auto"/>
        <w:jc w:val="both"/>
        <w:rPr>
          <w:rFonts w:cs="Calibri"/>
          <w:b/>
          <w:bCs/>
          <w:lang w:val="sk-SK"/>
        </w:rPr>
      </w:pPr>
      <w:r w:rsidRPr="00AB7D20">
        <w:rPr>
          <w:rFonts w:cs="Calibri"/>
          <w:b/>
          <w:bCs/>
          <w:lang w:val="sk-SK"/>
        </w:rPr>
        <w:t xml:space="preserve">Dodržiavanie zákonných povinností a plnenie zmluvy </w:t>
      </w:r>
    </w:p>
    <w:p w14:paraId="1D46C878" w14:textId="1A4DD5E1" w:rsidR="006F5E29" w:rsidRDefault="00AB7D20" w:rsidP="00E921BB">
      <w:pPr>
        <w:spacing w:after="0" w:line="240" w:lineRule="auto"/>
        <w:jc w:val="both"/>
        <w:rPr>
          <w:rFonts w:cs="Calibri"/>
          <w:lang w:val="sk-SK"/>
        </w:rPr>
      </w:pPr>
      <w:r w:rsidRPr="00AB7D20">
        <w:rPr>
          <w:rFonts w:cs="Calibri"/>
          <w:lang w:val="sk-SK"/>
        </w:rPr>
        <w:t>V závislosti od účelu spracovania osobných údajov môže byť poskytnutie osobných údajov účastníkom akcie právnym alebo zmluvným záväzkom. V takýchto prípadoch je účastník akcie povinný poskytnúť osobné údaje. V prípade neposkytnutia osobných údajov, by účastník akcie znemožnil správcovi plniť jeho zákonné povinnosti, ako aj ďalšie podmienky zmluvného vzťahu.</w:t>
      </w:r>
    </w:p>
    <w:p w14:paraId="695ED290" w14:textId="77777777" w:rsidR="00AB7D20" w:rsidRPr="00314249" w:rsidRDefault="00AB7D20" w:rsidP="00E921BB">
      <w:pPr>
        <w:spacing w:after="0" w:line="240" w:lineRule="auto"/>
        <w:jc w:val="both"/>
        <w:rPr>
          <w:rFonts w:cs="Calibri"/>
          <w:lang w:val="sk-SK"/>
        </w:rPr>
      </w:pPr>
    </w:p>
    <w:p w14:paraId="04E52788" w14:textId="77777777" w:rsidR="00AB7D20" w:rsidRDefault="00AB7D20" w:rsidP="00E921BB">
      <w:pPr>
        <w:spacing w:after="0" w:line="240" w:lineRule="auto"/>
        <w:jc w:val="both"/>
        <w:rPr>
          <w:rFonts w:cs="Calibri"/>
          <w:b/>
          <w:bCs/>
          <w:lang w:val="sk-SK"/>
        </w:rPr>
      </w:pPr>
      <w:r w:rsidRPr="00AB7D20">
        <w:rPr>
          <w:rFonts w:cs="Calibri"/>
          <w:b/>
          <w:bCs/>
          <w:lang w:val="sk-SK"/>
        </w:rPr>
        <w:t xml:space="preserve">Automatizované individuálne rozhodovanie vrátane profilovania </w:t>
      </w:r>
    </w:p>
    <w:p w14:paraId="78C64694" w14:textId="60C9CFDC" w:rsidR="006F5E29" w:rsidRPr="00314249" w:rsidRDefault="00AB7D20" w:rsidP="00AB7D20">
      <w:pPr>
        <w:spacing w:after="0" w:line="240" w:lineRule="auto"/>
        <w:jc w:val="both"/>
        <w:rPr>
          <w:rFonts w:cs="Calibri"/>
          <w:lang w:val="sk-SK"/>
        </w:rPr>
      </w:pPr>
      <w:r w:rsidRPr="00AB7D20">
        <w:rPr>
          <w:rFonts w:cs="Calibri"/>
          <w:lang w:val="sk-SK"/>
        </w:rPr>
        <w:t>Účastník akcie berie na vedomie, že správca nepoužíva automatizované rozhodovanie.</w:t>
      </w:r>
    </w:p>
    <w:sectPr w:rsidR="006F5E29" w:rsidRPr="0031424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46888" w14:textId="77777777" w:rsidR="00613A0C" w:rsidRDefault="00613A0C" w:rsidP="00B73C50">
      <w:pPr>
        <w:spacing w:after="0" w:line="240" w:lineRule="auto"/>
      </w:pPr>
      <w:r>
        <w:separator/>
      </w:r>
    </w:p>
  </w:endnote>
  <w:endnote w:type="continuationSeparator" w:id="0">
    <w:p w14:paraId="61856922" w14:textId="77777777" w:rsidR="00613A0C" w:rsidRDefault="00613A0C" w:rsidP="00B73C50">
      <w:pPr>
        <w:spacing w:after="0" w:line="240" w:lineRule="auto"/>
      </w:pPr>
      <w:r>
        <w:continuationSeparator/>
      </w:r>
    </w:p>
  </w:endnote>
  <w:endnote w:type="continuationNotice" w:id="1">
    <w:p w14:paraId="03C64D96" w14:textId="77777777" w:rsidR="00613A0C" w:rsidRDefault="00613A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ont1281">
    <w:altName w:val="Times New Roman"/>
    <w:charset w:val="00"/>
    <w:family w:val="auto"/>
    <w:pitch w:val="variable"/>
  </w:font>
  <w:font w:name="Lucida Grande">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A0072" w14:textId="0A6475C0" w:rsidR="00B73C50" w:rsidRDefault="003479FC">
    <w:pPr>
      <w:pStyle w:val="Zpat"/>
    </w:pPr>
    <w:r>
      <w:rPr>
        <w:noProof/>
      </w:rPr>
      <mc:AlternateContent>
        <mc:Choice Requires="wps">
          <w:drawing>
            <wp:anchor distT="0" distB="0" distL="0" distR="0" simplePos="0" relativeHeight="251660293" behindDoc="0" locked="0" layoutInCell="1" allowOverlap="1" wp14:anchorId="4B060C82" wp14:editId="413E7EDD">
              <wp:simplePos x="635" y="635"/>
              <wp:positionH relativeFrom="page">
                <wp:align>left</wp:align>
              </wp:positionH>
              <wp:positionV relativeFrom="page">
                <wp:align>bottom</wp:align>
              </wp:positionV>
              <wp:extent cx="443865" cy="443865"/>
              <wp:effectExtent l="0" t="0" r="4445" b="0"/>
              <wp:wrapNone/>
              <wp:docPr id="1783463108" name="Textové pole 2" descr="Classified a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52E036" w14:textId="6D703415" w:rsidR="003479FC" w:rsidRPr="003479FC" w:rsidRDefault="003479FC" w:rsidP="003479FC">
                          <w:pPr>
                            <w:spacing w:after="0"/>
                            <w:rPr>
                              <w:rFonts w:eastAsia="Calibri" w:cs="Calibri"/>
                              <w:noProof/>
                              <w:color w:val="000000"/>
                              <w:sz w:val="16"/>
                              <w:szCs w:val="16"/>
                            </w:rPr>
                          </w:pPr>
                          <w:r w:rsidRPr="003479FC">
                            <w:rPr>
                              <w:rFonts w:eastAsia="Calibri" w:cs="Calibri"/>
                              <w:noProof/>
                              <w:color w:val="000000"/>
                              <w:sz w:val="16"/>
                              <w:szCs w:val="16"/>
                            </w:rPr>
                            <w:t>Classified as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060C82" id="_x0000_t202" coordsize="21600,21600" o:spt="202" path="m,l,21600r21600,l21600,xe">
              <v:stroke joinstyle="miter"/>
              <v:path gradientshapeok="t" o:connecttype="rect"/>
            </v:shapetype>
            <v:shape id="Textové pole 2" o:spid="_x0000_s1026" type="#_x0000_t202" alt="Classified as Internal" style="position:absolute;margin-left:0;margin-top:0;width:34.95pt;height:34.95pt;z-index:25166029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352E036" w14:textId="6D703415" w:rsidR="003479FC" w:rsidRPr="003479FC" w:rsidRDefault="003479FC" w:rsidP="003479FC">
                    <w:pPr>
                      <w:spacing w:after="0"/>
                      <w:rPr>
                        <w:rFonts w:eastAsia="Calibri" w:cs="Calibri"/>
                        <w:noProof/>
                        <w:color w:val="000000"/>
                        <w:sz w:val="16"/>
                        <w:szCs w:val="16"/>
                      </w:rPr>
                    </w:pPr>
                    <w:r w:rsidRPr="003479FC">
                      <w:rPr>
                        <w:rFonts w:eastAsia="Calibri" w:cs="Calibri"/>
                        <w:noProof/>
                        <w:color w:val="000000"/>
                        <w:sz w:val="16"/>
                        <w:szCs w:val="16"/>
                      </w:rPr>
                      <w:t>Classified as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924F6" w14:textId="2AFF5691" w:rsidR="00B73C50" w:rsidRDefault="003479FC">
    <w:pPr>
      <w:pStyle w:val="Zpat"/>
    </w:pPr>
    <w:r>
      <w:rPr>
        <w:noProof/>
      </w:rPr>
      <mc:AlternateContent>
        <mc:Choice Requires="wps">
          <w:drawing>
            <wp:anchor distT="0" distB="0" distL="0" distR="0" simplePos="0" relativeHeight="251661317" behindDoc="0" locked="0" layoutInCell="1" allowOverlap="1" wp14:anchorId="20A8D24B" wp14:editId="618FA41D">
              <wp:simplePos x="901700" y="10071100"/>
              <wp:positionH relativeFrom="page">
                <wp:align>left</wp:align>
              </wp:positionH>
              <wp:positionV relativeFrom="page">
                <wp:align>bottom</wp:align>
              </wp:positionV>
              <wp:extent cx="443865" cy="443865"/>
              <wp:effectExtent l="0" t="0" r="4445" b="0"/>
              <wp:wrapNone/>
              <wp:docPr id="498393776" name="Textové pole 3" descr="Classified a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D78793" w14:textId="1578C26F" w:rsidR="003479FC" w:rsidRPr="003479FC" w:rsidRDefault="003479FC" w:rsidP="003479FC">
                          <w:pPr>
                            <w:spacing w:after="0"/>
                            <w:rPr>
                              <w:rFonts w:eastAsia="Calibri" w:cs="Calibri"/>
                              <w:noProof/>
                              <w:color w:val="000000"/>
                              <w:sz w:val="16"/>
                              <w:szCs w:val="16"/>
                            </w:rPr>
                          </w:pPr>
                          <w:r w:rsidRPr="003479FC">
                            <w:rPr>
                              <w:rFonts w:eastAsia="Calibri" w:cs="Calibri"/>
                              <w:noProof/>
                              <w:color w:val="000000"/>
                              <w:sz w:val="16"/>
                              <w:szCs w:val="16"/>
                            </w:rPr>
                            <w:t>Classified as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A8D24B" id="_x0000_t202" coordsize="21600,21600" o:spt="202" path="m,l,21600r21600,l21600,xe">
              <v:stroke joinstyle="miter"/>
              <v:path gradientshapeok="t" o:connecttype="rect"/>
            </v:shapetype>
            <v:shape id="Textové pole 3" o:spid="_x0000_s1027" type="#_x0000_t202" alt="Classified as Internal" style="position:absolute;margin-left:0;margin-top:0;width:34.95pt;height:34.95pt;z-index:25166131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6D78793" w14:textId="1578C26F" w:rsidR="003479FC" w:rsidRPr="003479FC" w:rsidRDefault="003479FC" w:rsidP="003479FC">
                    <w:pPr>
                      <w:spacing w:after="0"/>
                      <w:rPr>
                        <w:rFonts w:eastAsia="Calibri" w:cs="Calibri"/>
                        <w:noProof/>
                        <w:color w:val="000000"/>
                        <w:sz w:val="16"/>
                        <w:szCs w:val="16"/>
                      </w:rPr>
                    </w:pPr>
                    <w:r w:rsidRPr="003479FC">
                      <w:rPr>
                        <w:rFonts w:eastAsia="Calibri" w:cs="Calibri"/>
                        <w:noProof/>
                        <w:color w:val="000000"/>
                        <w:sz w:val="16"/>
                        <w:szCs w:val="16"/>
                      </w:rPr>
                      <w:t>Classified as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0B596" w14:textId="0EC4E7C7" w:rsidR="00B73C50" w:rsidRDefault="003479FC">
    <w:pPr>
      <w:pStyle w:val="Zpat"/>
    </w:pPr>
    <w:r>
      <w:rPr>
        <w:noProof/>
      </w:rPr>
      <mc:AlternateContent>
        <mc:Choice Requires="wps">
          <w:drawing>
            <wp:anchor distT="0" distB="0" distL="0" distR="0" simplePos="0" relativeHeight="251659269" behindDoc="0" locked="0" layoutInCell="1" allowOverlap="1" wp14:anchorId="32FC6648" wp14:editId="058220B0">
              <wp:simplePos x="635" y="635"/>
              <wp:positionH relativeFrom="page">
                <wp:align>left</wp:align>
              </wp:positionH>
              <wp:positionV relativeFrom="page">
                <wp:align>bottom</wp:align>
              </wp:positionV>
              <wp:extent cx="443865" cy="443865"/>
              <wp:effectExtent l="0" t="0" r="4445" b="0"/>
              <wp:wrapNone/>
              <wp:docPr id="2137410651" name="Textové pole 1" descr="Classified a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D87B0F" w14:textId="24F5DADF" w:rsidR="003479FC" w:rsidRPr="003479FC" w:rsidRDefault="003479FC" w:rsidP="003479FC">
                          <w:pPr>
                            <w:spacing w:after="0"/>
                            <w:rPr>
                              <w:rFonts w:eastAsia="Calibri" w:cs="Calibri"/>
                              <w:noProof/>
                              <w:color w:val="000000"/>
                              <w:sz w:val="16"/>
                              <w:szCs w:val="16"/>
                            </w:rPr>
                          </w:pPr>
                          <w:r w:rsidRPr="003479FC">
                            <w:rPr>
                              <w:rFonts w:eastAsia="Calibri" w:cs="Calibri"/>
                              <w:noProof/>
                              <w:color w:val="000000"/>
                              <w:sz w:val="16"/>
                              <w:szCs w:val="16"/>
                            </w:rPr>
                            <w:t>Classified as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FC6648" id="_x0000_t202" coordsize="21600,21600" o:spt="202" path="m,l,21600r21600,l21600,xe">
              <v:stroke joinstyle="miter"/>
              <v:path gradientshapeok="t" o:connecttype="rect"/>
            </v:shapetype>
            <v:shape id="Textové pole 1" o:spid="_x0000_s1028" type="#_x0000_t202" alt="Classified as Internal" style="position:absolute;margin-left:0;margin-top:0;width:34.95pt;height:34.95pt;z-index:25165926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DD87B0F" w14:textId="24F5DADF" w:rsidR="003479FC" w:rsidRPr="003479FC" w:rsidRDefault="003479FC" w:rsidP="003479FC">
                    <w:pPr>
                      <w:spacing w:after="0"/>
                      <w:rPr>
                        <w:rFonts w:eastAsia="Calibri" w:cs="Calibri"/>
                        <w:noProof/>
                        <w:color w:val="000000"/>
                        <w:sz w:val="16"/>
                        <w:szCs w:val="16"/>
                      </w:rPr>
                    </w:pPr>
                    <w:r w:rsidRPr="003479FC">
                      <w:rPr>
                        <w:rFonts w:eastAsia="Calibri" w:cs="Calibri"/>
                        <w:noProof/>
                        <w:color w:val="000000"/>
                        <w:sz w:val="16"/>
                        <w:szCs w:val="16"/>
                      </w:rPr>
                      <w:t>Classified as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A1903" w14:textId="77777777" w:rsidR="00613A0C" w:rsidRDefault="00613A0C" w:rsidP="00B73C50">
      <w:pPr>
        <w:spacing w:after="0" w:line="240" w:lineRule="auto"/>
      </w:pPr>
      <w:r>
        <w:separator/>
      </w:r>
    </w:p>
  </w:footnote>
  <w:footnote w:type="continuationSeparator" w:id="0">
    <w:p w14:paraId="79446B4F" w14:textId="77777777" w:rsidR="00613A0C" w:rsidRDefault="00613A0C" w:rsidP="00B73C50">
      <w:pPr>
        <w:spacing w:after="0" w:line="240" w:lineRule="auto"/>
      </w:pPr>
      <w:r>
        <w:continuationSeparator/>
      </w:r>
    </w:p>
  </w:footnote>
  <w:footnote w:type="continuationNotice" w:id="1">
    <w:p w14:paraId="2FC786A7" w14:textId="77777777" w:rsidR="00613A0C" w:rsidRDefault="00613A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CB5E6" w14:textId="77777777" w:rsidR="00B73C50" w:rsidRDefault="00B73C50">
    <w:pPr>
      <w:pStyle w:val="Zhlav"/>
    </w:pPr>
  </w:p>
  <w:p w14:paraId="0F198159" w14:textId="77777777" w:rsidR="00942D4A" w:rsidRDefault="00272DC2">
    <w:r>
      <w:rPr>
        <w:noProof/>
      </w:rPr>
      <mc:AlternateContent>
        <mc:Choice Requires="wps">
          <w:drawing>
            <wp:anchor distT="0" distB="0" distL="114300" distR="114300" simplePos="0" relativeHeight="251658244" behindDoc="1" locked="0" layoutInCell="1" allowOverlap="1" wp14:anchorId="757EF149" wp14:editId="458D4E65">
              <wp:simplePos x="0" y="0"/>
              <wp:positionH relativeFrom="page">
                <wp:posOffset>0</wp:posOffset>
              </wp:positionH>
              <wp:positionV relativeFrom="page">
                <wp:posOffset>0</wp:posOffset>
              </wp:positionV>
              <wp:extent cx="0" cy="0"/>
              <wp:effectExtent l="0" t="0" r="0" b="0"/>
              <wp:wrapNone/>
              <wp:docPr id="128840950"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1A6C0F09" id="Rectangle 1" o:spid="_x0000_s1026" style="position:absolute;margin-left:0;margin-top:0;width:0;height:0;z-index:-2516582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23F33" w14:textId="77777777" w:rsidR="00B73C50" w:rsidRDefault="00B73C50">
    <w:pPr>
      <w:pStyle w:val="Zhlav"/>
    </w:pPr>
  </w:p>
  <w:p w14:paraId="6083EAA1" w14:textId="77777777" w:rsidR="00942D4A" w:rsidRDefault="00272DC2">
    <w:r>
      <w:rPr>
        <w:noProof/>
      </w:rPr>
      <mc:AlternateContent>
        <mc:Choice Requires="wps">
          <w:drawing>
            <wp:anchor distT="0" distB="0" distL="114300" distR="114300" simplePos="0" relativeHeight="251658243" behindDoc="1" locked="0" layoutInCell="1" allowOverlap="1" wp14:anchorId="21FB7A47" wp14:editId="6A1D6DD8">
              <wp:simplePos x="0" y="0"/>
              <wp:positionH relativeFrom="page">
                <wp:posOffset>0</wp:posOffset>
              </wp:positionH>
              <wp:positionV relativeFrom="page">
                <wp:posOffset>0</wp:posOffset>
              </wp:positionV>
              <wp:extent cx="0" cy="0"/>
              <wp:effectExtent l="0" t="0" r="0" b="0"/>
              <wp:wrapNone/>
              <wp:docPr id="371421792"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2542A507" id="Rectangle 1" o:spid="_x0000_s1026" style="position:absolute;margin-left:0;margin-top:0;width:0;height:0;z-index:-251658237;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F7160" w14:textId="77777777" w:rsidR="00B73C50" w:rsidRDefault="00B73C50">
    <w:pPr>
      <w:pStyle w:val="Zhlav"/>
    </w:pPr>
  </w:p>
  <w:p w14:paraId="3FCD1547" w14:textId="77777777" w:rsidR="00942D4A" w:rsidRDefault="00272DC2">
    <w:r>
      <w:rPr>
        <w:noProof/>
      </w:rPr>
      <mc:AlternateContent>
        <mc:Choice Requires="wps">
          <w:drawing>
            <wp:anchor distT="0" distB="0" distL="114300" distR="114300" simplePos="0" relativeHeight="251658245" behindDoc="1" locked="0" layoutInCell="1" allowOverlap="1" wp14:anchorId="478EB9E7" wp14:editId="70098D66">
              <wp:simplePos x="0" y="0"/>
              <wp:positionH relativeFrom="page">
                <wp:posOffset>0</wp:posOffset>
              </wp:positionH>
              <wp:positionV relativeFrom="page">
                <wp:posOffset>0</wp:posOffset>
              </wp:positionV>
              <wp:extent cx="0" cy="0"/>
              <wp:effectExtent l="0" t="0" r="0" b="0"/>
              <wp:wrapNone/>
              <wp:docPr id="1927590504"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2944CCAB" id="Rectangle 1" o:spid="_x0000_s1026"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0"/>
        </w:tabs>
        <w:ind w:left="360" w:hanging="360"/>
      </w:pPr>
      <w:rPr>
        <w:rFonts w:ascii="Times New Roman" w:eastAsia="Times New Roman" w:hAnsi="Times New Roman" w:cs="Times New Roman" w:hint="default"/>
        <w:color w:val="222222"/>
        <w:sz w:val="24"/>
        <w:szCs w:val="24"/>
      </w:rPr>
    </w:lvl>
    <w:lvl w:ilvl="1">
      <w:start w:val="1"/>
      <w:numFmt w:val="decimal"/>
      <w:lvlText w:val="%1.%2."/>
      <w:lvlJc w:val="left"/>
      <w:pPr>
        <w:tabs>
          <w:tab w:val="num" w:pos="0"/>
        </w:tabs>
        <w:ind w:left="1080" w:hanging="360"/>
      </w:pPr>
      <w:rPr>
        <w:rFonts w:ascii="Times New Roman" w:eastAsia="Times New Roman" w:hAnsi="Times New Roman" w:cs="Times New Roman" w:hint="default"/>
        <w:color w:val="222222"/>
        <w:sz w:val="24"/>
        <w:szCs w:val="24"/>
      </w:rPr>
    </w:lvl>
    <w:lvl w:ilvl="2">
      <w:start w:val="1"/>
      <w:numFmt w:val="decimal"/>
      <w:lvlText w:val="%1.%2.%3."/>
      <w:lvlJc w:val="left"/>
      <w:pPr>
        <w:tabs>
          <w:tab w:val="num" w:pos="0"/>
        </w:tabs>
        <w:ind w:left="2160" w:hanging="720"/>
      </w:pPr>
      <w:rPr>
        <w:rFonts w:ascii="Times New Roman" w:eastAsia="Times New Roman" w:hAnsi="Times New Roman" w:cs="Times New Roman" w:hint="default"/>
        <w:color w:val="222222"/>
        <w:sz w:val="24"/>
        <w:szCs w:val="24"/>
      </w:rPr>
    </w:lvl>
    <w:lvl w:ilvl="3">
      <w:start w:val="1"/>
      <w:numFmt w:val="decimal"/>
      <w:lvlText w:val="%1.%2.%3.%4."/>
      <w:lvlJc w:val="left"/>
      <w:pPr>
        <w:tabs>
          <w:tab w:val="num" w:pos="0"/>
        </w:tabs>
        <w:ind w:left="2880" w:hanging="720"/>
      </w:pPr>
      <w:rPr>
        <w:rFonts w:ascii="Times New Roman" w:eastAsia="Times New Roman" w:hAnsi="Times New Roman" w:cs="Times New Roman" w:hint="default"/>
        <w:color w:val="222222"/>
        <w:sz w:val="24"/>
        <w:szCs w:val="24"/>
      </w:rPr>
    </w:lvl>
    <w:lvl w:ilvl="4">
      <w:start w:val="1"/>
      <w:numFmt w:val="decimal"/>
      <w:lvlText w:val="%1.%2.%3.%4.%5."/>
      <w:lvlJc w:val="left"/>
      <w:pPr>
        <w:tabs>
          <w:tab w:val="num" w:pos="0"/>
        </w:tabs>
        <w:ind w:left="3960" w:hanging="1080"/>
      </w:pPr>
      <w:rPr>
        <w:rFonts w:ascii="Times New Roman" w:eastAsia="Times New Roman" w:hAnsi="Times New Roman" w:cs="Times New Roman" w:hint="default"/>
        <w:color w:val="222222"/>
        <w:sz w:val="24"/>
        <w:szCs w:val="24"/>
      </w:rPr>
    </w:lvl>
    <w:lvl w:ilvl="5">
      <w:start w:val="1"/>
      <w:numFmt w:val="decimal"/>
      <w:lvlText w:val="%1.%2.%3.%4.%5.%6."/>
      <w:lvlJc w:val="left"/>
      <w:pPr>
        <w:tabs>
          <w:tab w:val="num" w:pos="0"/>
        </w:tabs>
        <w:ind w:left="4680" w:hanging="1080"/>
      </w:pPr>
      <w:rPr>
        <w:rFonts w:ascii="Times New Roman" w:eastAsia="Times New Roman" w:hAnsi="Times New Roman" w:cs="Times New Roman" w:hint="default"/>
        <w:color w:val="222222"/>
        <w:sz w:val="24"/>
        <w:szCs w:val="24"/>
      </w:rPr>
    </w:lvl>
    <w:lvl w:ilvl="6">
      <w:start w:val="1"/>
      <w:numFmt w:val="decimal"/>
      <w:lvlText w:val="%1.%2.%3.%4.%5.%6.%7."/>
      <w:lvlJc w:val="left"/>
      <w:pPr>
        <w:tabs>
          <w:tab w:val="num" w:pos="0"/>
        </w:tabs>
        <w:ind w:left="5760" w:hanging="1440"/>
      </w:pPr>
      <w:rPr>
        <w:rFonts w:ascii="Times New Roman" w:eastAsia="Times New Roman" w:hAnsi="Times New Roman" w:cs="Times New Roman" w:hint="default"/>
        <w:color w:val="222222"/>
        <w:sz w:val="24"/>
        <w:szCs w:val="24"/>
      </w:rPr>
    </w:lvl>
    <w:lvl w:ilvl="7">
      <w:start w:val="1"/>
      <w:numFmt w:val="decimal"/>
      <w:lvlText w:val="%1.%2.%3.%4.%5.%6.%7.%8."/>
      <w:lvlJc w:val="left"/>
      <w:pPr>
        <w:tabs>
          <w:tab w:val="num" w:pos="0"/>
        </w:tabs>
        <w:ind w:left="6480" w:hanging="1440"/>
      </w:pPr>
      <w:rPr>
        <w:rFonts w:ascii="Times New Roman" w:eastAsia="Times New Roman" w:hAnsi="Times New Roman" w:cs="Times New Roman" w:hint="default"/>
        <w:color w:val="222222"/>
        <w:sz w:val="24"/>
        <w:szCs w:val="24"/>
      </w:rPr>
    </w:lvl>
    <w:lvl w:ilvl="8">
      <w:start w:val="1"/>
      <w:numFmt w:val="decimal"/>
      <w:lvlText w:val="%1.%2.%3.%4.%5.%6.%7.%8.%9."/>
      <w:lvlJc w:val="left"/>
      <w:pPr>
        <w:tabs>
          <w:tab w:val="num" w:pos="0"/>
        </w:tabs>
        <w:ind w:left="7560" w:hanging="1800"/>
      </w:pPr>
      <w:rPr>
        <w:rFonts w:ascii="Times New Roman" w:eastAsia="Times New Roman" w:hAnsi="Times New Roman" w:cs="Times New Roman" w:hint="default"/>
        <w:color w:val="222222"/>
        <w:sz w:val="24"/>
        <w:szCs w:val="24"/>
      </w:rPr>
    </w:lvl>
  </w:abstractNum>
  <w:abstractNum w:abstractNumId="2" w15:restartNumberingAfterBreak="0">
    <w:nsid w:val="00000003"/>
    <w:multiLevelType w:val="multilevel"/>
    <w:tmpl w:val="89C486C8"/>
    <w:name w:val="WW8Num3"/>
    <w:lvl w:ilvl="0">
      <w:start w:val="2"/>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360" w:hanging="360"/>
      </w:pPr>
      <w:rPr>
        <w:rFonts w:cs="Times New Roman" w:hint="default"/>
        <w:b w:val="0"/>
        <w:bCs w:val="0"/>
        <w:color w:val="auto"/>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3" w15:restartNumberingAfterBreak="0">
    <w:nsid w:val="00000004"/>
    <w:multiLevelType w:val="singleLevel"/>
    <w:tmpl w:val="A1281F7C"/>
    <w:name w:val="WW8Num4"/>
    <w:lvl w:ilvl="0">
      <w:start w:val="1"/>
      <w:numFmt w:val="decimal"/>
      <w:lvlText w:val="%1."/>
      <w:lvlJc w:val="left"/>
      <w:pPr>
        <w:tabs>
          <w:tab w:val="num" w:pos="0"/>
        </w:tabs>
        <w:ind w:left="720" w:hanging="360"/>
      </w:pPr>
      <w:rPr>
        <w:rFonts w:cs="Times New Roman" w:hint="default"/>
        <w:b/>
        <w:bCs/>
      </w:rPr>
    </w:lvl>
  </w:abstractNum>
  <w:abstractNum w:abstractNumId="4" w15:restartNumberingAfterBreak="0">
    <w:nsid w:val="00000005"/>
    <w:multiLevelType w:val="multilevel"/>
    <w:tmpl w:val="00000005"/>
    <w:name w:val="WW8Num5"/>
    <w:lvl w:ilvl="0">
      <w:start w:val="5"/>
      <w:numFmt w:val="decimal"/>
      <w:lvlText w:val="%1."/>
      <w:lvlJc w:val="left"/>
      <w:pPr>
        <w:tabs>
          <w:tab w:val="num" w:pos="0"/>
        </w:tabs>
        <w:ind w:left="360" w:hanging="360"/>
      </w:pPr>
      <w:rPr>
        <w:rFonts w:ascii="Times New Roman" w:eastAsia="Times New Roman" w:hAnsi="Times New Roman" w:cs="Times New Roman" w:hint="default"/>
        <w:color w:val="222222"/>
        <w:sz w:val="24"/>
        <w:szCs w:val="24"/>
      </w:rPr>
    </w:lvl>
    <w:lvl w:ilvl="1">
      <w:start w:val="3"/>
      <w:numFmt w:val="decimal"/>
      <w:lvlText w:val="%1.%2."/>
      <w:lvlJc w:val="left"/>
      <w:pPr>
        <w:tabs>
          <w:tab w:val="num" w:pos="0"/>
        </w:tabs>
        <w:ind w:left="360" w:hanging="360"/>
      </w:pPr>
      <w:rPr>
        <w:rFonts w:ascii="Times New Roman" w:eastAsia="Times New Roman" w:hAnsi="Times New Roman" w:cs="Times New Roman" w:hint="default"/>
        <w:color w:val="222222"/>
        <w:sz w:val="24"/>
        <w:szCs w:val="24"/>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222222"/>
        <w:sz w:val="24"/>
        <w:szCs w:val="24"/>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222222"/>
        <w:sz w:val="24"/>
        <w:szCs w:val="24"/>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222222"/>
        <w:sz w:val="24"/>
        <w:szCs w:val="24"/>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222222"/>
        <w:sz w:val="24"/>
        <w:szCs w:val="24"/>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222222"/>
        <w:sz w:val="24"/>
        <w:szCs w:val="24"/>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222222"/>
        <w:sz w:val="24"/>
        <w:szCs w:val="24"/>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222222"/>
        <w:sz w:val="24"/>
        <w:szCs w:val="24"/>
      </w:rPr>
    </w:lvl>
  </w:abstractNum>
  <w:abstractNum w:abstractNumId="5" w15:restartNumberingAfterBreak="0">
    <w:nsid w:val="066E5961"/>
    <w:multiLevelType w:val="hybridMultilevel"/>
    <w:tmpl w:val="2B023324"/>
    <w:lvl w:ilvl="0" w:tplc="477CB076">
      <w:start w:val="1"/>
      <w:numFmt w:val="lowerLetter"/>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E73859"/>
    <w:multiLevelType w:val="hybridMultilevel"/>
    <w:tmpl w:val="E068AC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282FED"/>
    <w:multiLevelType w:val="multilevel"/>
    <w:tmpl w:val="00000003"/>
    <w:lvl w:ilvl="0">
      <w:start w:val="2"/>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8" w15:restartNumberingAfterBreak="0">
    <w:nsid w:val="28591524"/>
    <w:multiLevelType w:val="multilevel"/>
    <w:tmpl w:val="00000003"/>
    <w:lvl w:ilvl="0">
      <w:start w:val="2"/>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9" w15:restartNumberingAfterBreak="0">
    <w:nsid w:val="2DCD4E05"/>
    <w:multiLevelType w:val="hybridMultilevel"/>
    <w:tmpl w:val="B0B8FE60"/>
    <w:lvl w:ilvl="0" w:tplc="DFD0B148">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4A18BF"/>
    <w:multiLevelType w:val="multilevel"/>
    <w:tmpl w:val="B218B0E8"/>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BE7E2B"/>
    <w:multiLevelType w:val="hybridMultilevel"/>
    <w:tmpl w:val="82406584"/>
    <w:lvl w:ilvl="0" w:tplc="E3F83728">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405A57"/>
    <w:multiLevelType w:val="multilevel"/>
    <w:tmpl w:val="00000003"/>
    <w:lvl w:ilvl="0">
      <w:start w:val="2"/>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13" w15:restartNumberingAfterBreak="0">
    <w:nsid w:val="67A57783"/>
    <w:multiLevelType w:val="multilevel"/>
    <w:tmpl w:val="00000003"/>
    <w:lvl w:ilvl="0">
      <w:start w:val="2"/>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14" w15:restartNumberingAfterBreak="0">
    <w:nsid w:val="6F6E12DF"/>
    <w:multiLevelType w:val="multilevel"/>
    <w:tmpl w:val="00000003"/>
    <w:lvl w:ilvl="0">
      <w:start w:val="2"/>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15" w15:restartNumberingAfterBreak="0">
    <w:nsid w:val="784D7C8A"/>
    <w:multiLevelType w:val="multilevel"/>
    <w:tmpl w:val="408A83E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i w:val="0"/>
        <w:iCs w:val="0"/>
        <w:color w:val="auto"/>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9523744">
    <w:abstractNumId w:val="0"/>
  </w:num>
  <w:num w:numId="2" w16cid:durableId="1225215022">
    <w:abstractNumId w:val="1"/>
  </w:num>
  <w:num w:numId="3" w16cid:durableId="1277711304">
    <w:abstractNumId w:val="2"/>
  </w:num>
  <w:num w:numId="4" w16cid:durableId="1804228602">
    <w:abstractNumId w:val="3"/>
  </w:num>
  <w:num w:numId="5" w16cid:durableId="1344934406">
    <w:abstractNumId w:val="4"/>
  </w:num>
  <w:num w:numId="6" w16cid:durableId="1687755937">
    <w:abstractNumId w:val="6"/>
  </w:num>
  <w:num w:numId="7" w16cid:durableId="1939483448">
    <w:abstractNumId w:val="12"/>
  </w:num>
  <w:num w:numId="8" w16cid:durableId="784275851">
    <w:abstractNumId w:val="14"/>
  </w:num>
  <w:num w:numId="9" w16cid:durableId="799151953">
    <w:abstractNumId w:val="13"/>
  </w:num>
  <w:num w:numId="10" w16cid:durableId="1479767632">
    <w:abstractNumId w:val="7"/>
  </w:num>
  <w:num w:numId="11" w16cid:durableId="682509235">
    <w:abstractNumId w:val="8"/>
  </w:num>
  <w:num w:numId="12" w16cid:durableId="1562867421">
    <w:abstractNumId w:val="11"/>
  </w:num>
  <w:num w:numId="13" w16cid:durableId="905073051">
    <w:abstractNumId w:val="5"/>
  </w:num>
  <w:num w:numId="14" w16cid:durableId="1716586461">
    <w:abstractNumId w:val="9"/>
  </w:num>
  <w:num w:numId="15" w16cid:durableId="900139117">
    <w:abstractNumId w:val="15"/>
  </w:num>
  <w:num w:numId="16" w16cid:durableId="1235237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B3"/>
    <w:rsid w:val="00004C32"/>
    <w:rsid w:val="00020958"/>
    <w:rsid w:val="00022714"/>
    <w:rsid w:val="00024FDC"/>
    <w:rsid w:val="00025874"/>
    <w:rsid w:val="00034DD8"/>
    <w:rsid w:val="00035A05"/>
    <w:rsid w:val="0003633C"/>
    <w:rsid w:val="00037632"/>
    <w:rsid w:val="00037A4B"/>
    <w:rsid w:val="00040EDB"/>
    <w:rsid w:val="00041901"/>
    <w:rsid w:val="000421B1"/>
    <w:rsid w:val="00045292"/>
    <w:rsid w:val="00061A63"/>
    <w:rsid w:val="00070C1F"/>
    <w:rsid w:val="00072057"/>
    <w:rsid w:val="00072C50"/>
    <w:rsid w:val="000740E9"/>
    <w:rsid w:val="000761ED"/>
    <w:rsid w:val="0009164C"/>
    <w:rsid w:val="000926CE"/>
    <w:rsid w:val="0009331E"/>
    <w:rsid w:val="000940D1"/>
    <w:rsid w:val="000A41B7"/>
    <w:rsid w:val="000B0299"/>
    <w:rsid w:val="000B1C90"/>
    <w:rsid w:val="000C1451"/>
    <w:rsid w:val="000C40C4"/>
    <w:rsid w:val="000D69F0"/>
    <w:rsid w:val="000E2E7A"/>
    <w:rsid w:val="000F15B8"/>
    <w:rsid w:val="000F3E7C"/>
    <w:rsid w:val="0010138A"/>
    <w:rsid w:val="001119D5"/>
    <w:rsid w:val="0011344D"/>
    <w:rsid w:val="0012279C"/>
    <w:rsid w:val="001246D9"/>
    <w:rsid w:val="00125E74"/>
    <w:rsid w:val="00142E00"/>
    <w:rsid w:val="00154938"/>
    <w:rsid w:val="00184A26"/>
    <w:rsid w:val="00184E91"/>
    <w:rsid w:val="001A2D4E"/>
    <w:rsid w:val="001A6DA2"/>
    <w:rsid w:val="001B0FE7"/>
    <w:rsid w:val="001B44A6"/>
    <w:rsid w:val="001B4AAC"/>
    <w:rsid w:val="001B7B6D"/>
    <w:rsid w:val="001C2110"/>
    <w:rsid w:val="001D0DA4"/>
    <w:rsid w:val="001D1B7C"/>
    <w:rsid w:val="001D5FC8"/>
    <w:rsid w:val="001E6A0D"/>
    <w:rsid w:val="001F24CD"/>
    <w:rsid w:val="001F5B73"/>
    <w:rsid w:val="00204556"/>
    <w:rsid w:val="002066CA"/>
    <w:rsid w:val="00210565"/>
    <w:rsid w:val="00226EE2"/>
    <w:rsid w:val="002275BA"/>
    <w:rsid w:val="0023471C"/>
    <w:rsid w:val="00240F23"/>
    <w:rsid w:val="002422EA"/>
    <w:rsid w:val="00243C51"/>
    <w:rsid w:val="00263432"/>
    <w:rsid w:val="00265861"/>
    <w:rsid w:val="00271EDC"/>
    <w:rsid w:val="00272DC2"/>
    <w:rsid w:val="0027491F"/>
    <w:rsid w:val="00290B23"/>
    <w:rsid w:val="002918A3"/>
    <w:rsid w:val="00291FCF"/>
    <w:rsid w:val="002959C2"/>
    <w:rsid w:val="00296A26"/>
    <w:rsid w:val="002A03A5"/>
    <w:rsid w:val="002A2B95"/>
    <w:rsid w:val="002A6643"/>
    <w:rsid w:val="002B0C6F"/>
    <w:rsid w:val="002B2A0F"/>
    <w:rsid w:val="002B7D8C"/>
    <w:rsid w:val="002C1B80"/>
    <w:rsid w:val="002C5AF1"/>
    <w:rsid w:val="002D7F6A"/>
    <w:rsid w:val="002E0F6A"/>
    <w:rsid w:val="002E2AA6"/>
    <w:rsid w:val="002F2DB1"/>
    <w:rsid w:val="002F3ED2"/>
    <w:rsid w:val="00304CF1"/>
    <w:rsid w:val="00310AC3"/>
    <w:rsid w:val="00314249"/>
    <w:rsid w:val="00325237"/>
    <w:rsid w:val="0033117B"/>
    <w:rsid w:val="00331B41"/>
    <w:rsid w:val="00331F69"/>
    <w:rsid w:val="003337C4"/>
    <w:rsid w:val="00333A40"/>
    <w:rsid w:val="00341625"/>
    <w:rsid w:val="003479FC"/>
    <w:rsid w:val="00351021"/>
    <w:rsid w:val="003570BD"/>
    <w:rsid w:val="00360935"/>
    <w:rsid w:val="0036364D"/>
    <w:rsid w:val="0037045E"/>
    <w:rsid w:val="00375B81"/>
    <w:rsid w:val="0037675A"/>
    <w:rsid w:val="00376D4D"/>
    <w:rsid w:val="00383EBD"/>
    <w:rsid w:val="0038604E"/>
    <w:rsid w:val="0039041E"/>
    <w:rsid w:val="00396DAE"/>
    <w:rsid w:val="003B18FA"/>
    <w:rsid w:val="003C4C8B"/>
    <w:rsid w:val="003C599D"/>
    <w:rsid w:val="003D20F0"/>
    <w:rsid w:val="003D2CE7"/>
    <w:rsid w:val="003E01BB"/>
    <w:rsid w:val="003F3081"/>
    <w:rsid w:val="003F3F93"/>
    <w:rsid w:val="003F56F7"/>
    <w:rsid w:val="00403E05"/>
    <w:rsid w:val="00411E7F"/>
    <w:rsid w:val="00422A93"/>
    <w:rsid w:val="00425CC4"/>
    <w:rsid w:val="00432634"/>
    <w:rsid w:val="00445B80"/>
    <w:rsid w:val="00453936"/>
    <w:rsid w:val="00454BB2"/>
    <w:rsid w:val="00457333"/>
    <w:rsid w:val="00463948"/>
    <w:rsid w:val="00475F42"/>
    <w:rsid w:val="00476AD7"/>
    <w:rsid w:val="00487A8A"/>
    <w:rsid w:val="00493309"/>
    <w:rsid w:val="00493877"/>
    <w:rsid w:val="00494742"/>
    <w:rsid w:val="004A4301"/>
    <w:rsid w:val="004A78D7"/>
    <w:rsid w:val="004B6930"/>
    <w:rsid w:val="004D1E46"/>
    <w:rsid w:val="004D7153"/>
    <w:rsid w:val="004D7BD1"/>
    <w:rsid w:val="004E7636"/>
    <w:rsid w:val="004F09B0"/>
    <w:rsid w:val="004F1360"/>
    <w:rsid w:val="004F6932"/>
    <w:rsid w:val="00500CE7"/>
    <w:rsid w:val="005055C1"/>
    <w:rsid w:val="0050762A"/>
    <w:rsid w:val="00514797"/>
    <w:rsid w:val="005168E9"/>
    <w:rsid w:val="00521B2C"/>
    <w:rsid w:val="005229D6"/>
    <w:rsid w:val="00526240"/>
    <w:rsid w:val="00527C24"/>
    <w:rsid w:val="00547873"/>
    <w:rsid w:val="00547AF4"/>
    <w:rsid w:val="00555B54"/>
    <w:rsid w:val="005609FF"/>
    <w:rsid w:val="005639B5"/>
    <w:rsid w:val="0058448F"/>
    <w:rsid w:val="0059318D"/>
    <w:rsid w:val="0059408F"/>
    <w:rsid w:val="00594C30"/>
    <w:rsid w:val="00594D81"/>
    <w:rsid w:val="005A19A3"/>
    <w:rsid w:val="005A597F"/>
    <w:rsid w:val="005A79C3"/>
    <w:rsid w:val="005B198C"/>
    <w:rsid w:val="005D0FBD"/>
    <w:rsid w:val="005D2947"/>
    <w:rsid w:val="005D54A1"/>
    <w:rsid w:val="005D7F3E"/>
    <w:rsid w:val="00602C73"/>
    <w:rsid w:val="00604DB7"/>
    <w:rsid w:val="00610AF8"/>
    <w:rsid w:val="00611108"/>
    <w:rsid w:val="00613A0C"/>
    <w:rsid w:val="006142D0"/>
    <w:rsid w:val="00630731"/>
    <w:rsid w:val="00632584"/>
    <w:rsid w:val="00636994"/>
    <w:rsid w:val="00655542"/>
    <w:rsid w:val="006572D5"/>
    <w:rsid w:val="006712B7"/>
    <w:rsid w:val="0067287E"/>
    <w:rsid w:val="006818AF"/>
    <w:rsid w:val="00683F09"/>
    <w:rsid w:val="00686E70"/>
    <w:rsid w:val="00692EED"/>
    <w:rsid w:val="00693433"/>
    <w:rsid w:val="006B0AEA"/>
    <w:rsid w:val="006B3E9B"/>
    <w:rsid w:val="006C016C"/>
    <w:rsid w:val="006C3147"/>
    <w:rsid w:val="006D7D95"/>
    <w:rsid w:val="006F5E29"/>
    <w:rsid w:val="00700296"/>
    <w:rsid w:val="007161A7"/>
    <w:rsid w:val="007236E6"/>
    <w:rsid w:val="00724170"/>
    <w:rsid w:val="00725880"/>
    <w:rsid w:val="007344AF"/>
    <w:rsid w:val="00750C6F"/>
    <w:rsid w:val="0075537C"/>
    <w:rsid w:val="007558A9"/>
    <w:rsid w:val="00756495"/>
    <w:rsid w:val="00757C4D"/>
    <w:rsid w:val="00762EA0"/>
    <w:rsid w:val="007729AB"/>
    <w:rsid w:val="00772C09"/>
    <w:rsid w:val="0078629B"/>
    <w:rsid w:val="00787E55"/>
    <w:rsid w:val="00791E52"/>
    <w:rsid w:val="00797102"/>
    <w:rsid w:val="007A053F"/>
    <w:rsid w:val="007A488C"/>
    <w:rsid w:val="007A57D6"/>
    <w:rsid w:val="007B2431"/>
    <w:rsid w:val="007B3491"/>
    <w:rsid w:val="007B4031"/>
    <w:rsid w:val="007E338B"/>
    <w:rsid w:val="007E5899"/>
    <w:rsid w:val="007E64CD"/>
    <w:rsid w:val="0080434F"/>
    <w:rsid w:val="00804F69"/>
    <w:rsid w:val="00813BA5"/>
    <w:rsid w:val="00821A08"/>
    <w:rsid w:val="00827D5A"/>
    <w:rsid w:val="00832776"/>
    <w:rsid w:val="008434EA"/>
    <w:rsid w:val="008444AC"/>
    <w:rsid w:val="00845827"/>
    <w:rsid w:val="0085327B"/>
    <w:rsid w:val="00854FFD"/>
    <w:rsid w:val="00856D6B"/>
    <w:rsid w:val="008600DB"/>
    <w:rsid w:val="00880014"/>
    <w:rsid w:val="0088072B"/>
    <w:rsid w:val="00880A60"/>
    <w:rsid w:val="008822C2"/>
    <w:rsid w:val="00883609"/>
    <w:rsid w:val="0088727D"/>
    <w:rsid w:val="00887446"/>
    <w:rsid w:val="008911D1"/>
    <w:rsid w:val="008932EF"/>
    <w:rsid w:val="00893799"/>
    <w:rsid w:val="008B3BDC"/>
    <w:rsid w:val="008B56F5"/>
    <w:rsid w:val="008D5C6B"/>
    <w:rsid w:val="008D7780"/>
    <w:rsid w:val="008E1D7D"/>
    <w:rsid w:val="009071B1"/>
    <w:rsid w:val="00907856"/>
    <w:rsid w:val="00911634"/>
    <w:rsid w:val="00913006"/>
    <w:rsid w:val="00913A19"/>
    <w:rsid w:val="00923884"/>
    <w:rsid w:val="009266FB"/>
    <w:rsid w:val="00930173"/>
    <w:rsid w:val="00932C77"/>
    <w:rsid w:val="00940EC4"/>
    <w:rsid w:val="00942788"/>
    <w:rsid w:val="00942D4A"/>
    <w:rsid w:val="00966F93"/>
    <w:rsid w:val="00967958"/>
    <w:rsid w:val="009709EC"/>
    <w:rsid w:val="00976D15"/>
    <w:rsid w:val="00987DDB"/>
    <w:rsid w:val="0099208E"/>
    <w:rsid w:val="009920D5"/>
    <w:rsid w:val="009934E5"/>
    <w:rsid w:val="00995865"/>
    <w:rsid w:val="00997B57"/>
    <w:rsid w:val="009A43ED"/>
    <w:rsid w:val="009A6A04"/>
    <w:rsid w:val="009C567B"/>
    <w:rsid w:val="009F576B"/>
    <w:rsid w:val="009F7F25"/>
    <w:rsid w:val="00A2215F"/>
    <w:rsid w:val="00A25F6C"/>
    <w:rsid w:val="00A3031B"/>
    <w:rsid w:val="00A33DD4"/>
    <w:rsid w:val="00A53300"/>
    <w:rsid w:val="00A5488B"/>
    <w:rsid w:val="00A5532A"/>
    <w:rsid w:val="00A73E22"/>
    <w:rsid w:val="00A7465F"/>
    <w:rsid w:val="00A74872"/>
    <w:rsid w:val="00A75057"/>
    <w:rsid w:val="00A77517"/>
    <w:rsid w:val="00A842B0"/>
    <w:rsid w:val="00A9222F"/>
    <w:rsid w:val="00A94EF6"/>
    <w:rsid w:val="00A9525F"/>
    <w:rsid w:val="00AA0CB7"/>
    <w:rsid w:val="00AA3C27"/>
    <w:rsid w:val="00AA658E"/>
    <w:rsid w:val="00AA7B83"/>
    <w:rsid w:val="00AB0E3A"/>
    <w:rsid w:val="00AB1E1C"/>
    <w:rsid w:val="00AB29AF"/>
    <w:rsid w:val="00AB62A4"/>
    <w:rsid w:val="00AB7D20"/>
    <w:rsid w:val="00AC01AF"/>
    <w:rsid w:val="00AC251B"/>
    <w:rsid w:val="00AD1116"/>
    <w:rsid w:val="00AE2835"/>
    <w:rsid w:val="00AE6AB9"/>
    <w:rsid w:val="00AF7CF8"/>
    <w:rsid w:val="00B008DC"/>
    <w:rsid w:val="00B106BE"/>
    <w:rsid w:val="00B118B1"/>
    <w:rsid w:val="00B1246F"/>
    <w:rsid w:val="00B22065"/>
    <w:rsid w:val="00B2499F"/>
    <w:rsid w:val="00B24E7F"/>
    <w:rsid w:val="00B25D46"/>
    <w:rsid w:val="00B266F6"/>
    <w:rsid w:val="00B26B58"/>
    <w:rsid w:val="00B27B5B"/>
    <w:rsid w:val="00B40844"/>
    <w:rsid w:val="00B42123"/>
    <w:rsid w:val="00B4423A"/>
    <w:rsid w:val="00B44D31"/>
    <w:rsid w:val="00B45415"/>
    <w:rsid w:val="00B50652"/>
    <w:rsid w:val="00B524A0"/>
    <w:rsid w:val="00B561F3"/>
    <w:rsid w:val="00B565A9"/>
    <w:rsid w:val="00B6234A"/>
    <w:rsid w:val="00B62566"/>
    <w:rsid w:val="00B638F9"/>
    <w:rsid w:val="00B63B43"/>
    <w:rsid w:val="00B72343"/>
    <w:rsid w:val="00B73C50"/>
    <w:rsid w:val="00B751B4"/>
    <w:rsid w:val="00B85888"/>
    <w:rsid w:val="00BC1697"/>
    <w:rsid w:val="00BC374D"/>
    <w:rsid w:val="00BD2AFC"/>
    <w:rsid w:val="00BE0761"/>
    <w:rsid w:val="00BE3691"/>
    <w:rsid w:val="00BE5AA1"/>
    <w:rsid w:val="00BF1D4D"/>
    <w:rsid w:val="00BF2B62"/>
    <w:rsid w:val="00BF5537"/>
    <w:rsid w:val="00BF69AC"/>
    <w:rsid w:val="00C02C74"/>
    <w:rsid w:val="00C21B0A"/>
    <w:rsid w:val="00C225DD"/>
    <w:rsid w:val="00C24A2E"/>
    <w:rsid w:val="00C27678"/>
    <w:rsid w:val="00C4558A"/>
    <w:rsid w:val="00C46BE1"/>
    <w:rsid w:val="00C46BF8"/>
    <w:rsid w:val="00C6137B"/>
    <w:rsid w:val="00C801FF"/>
    <w:rsid w:val="00C82D1C"/>
    <w:rsid w:val="00C87AB9"/>
    <w:rsid w:val="00C97313"/>
    <w:rsid w:val="00CA2659"/>
    <w:rsid w:val="00CA2DEB"/>
    <w:rsid w:val="00CA31F5"/>
    <w:rsid w:val="00CB2187"/>
    <w:rsid w:val="00CB3624"/>
    <w:rsid w:val="00CB3E63"/>
    <w:rsid w:val="00CC0863"/>
    <w:rsid w:val="00CC26C1"/>
    <w:rsid w:val="00CC28CB"/>
    <w:rsid w:val="00CC5F43"/>
    <w:rsid w:val="00CD3100"/>
    <w:rsid w:val="00CD4A3D"/>
    <w:rsid w:val="00CD5A26"/>
    <w:rsid w:val="00CD70AB"/>
    <w:rsid w:val="00CE1DD0"/>
    <w:rsid w:val="00CE3CF7"/>
    <w:rsid w:val="00CF253F"/>
    <w:rsid w:val="00CF5107"/>
    <w:rsid w:val="00CF662C"/>
    <w:rsid w:val="00CF6EC2"/>
    <w:rsid w:val="00D02C14"/>
    <w:rsid w:val="00D035F8"/>
    <w:rsid w:val="00D04A82"/>
    <w:rsid w:val="00D108A7"/>
    <w:rsid w:val="00D130D8"/>
    <w:rsid w:val="00D15D4B"/>
    <w:rsid w:val="00D23997"/>
    <w:rsid w:val="00D247C0"/>
    <w:rsid w:val="00D24877"/>
    <w:rsid w:val="00D31E22"/>
    <w:rsid w:val="00D34498"/>
    <w:rsid w:val="00D34D10"/>
    <w:rsid w:val="00D41FE6"/>
    <w:rsid w:val="00D4391F"/>
    <w:rsid w:val="00D534E2"/>
    <w:rsid w:val="00D54869"/>
    <w:rsid w:val="00D623EF"/>
    <w:rsid w:val="00D64F6B"/>
    <w:rsid w:val="00D65389"/>
    <w:rsid w:val="00D76B2A"/>
    <w:rsid w:val="00D81216"/>
    <w:rsid w:val="00D83251"/>
    <w:rsid w:val="00D85A87"/>
    <w:rsid w:val="00D90045"/>
    <w:rsid w:val="00D909CC"/>
    <w:rsid w:val="00D972F4"/>
    <w:rsid w:val="00DA1BB9"/>
    <w:rsid w:val="00DA5FDA"/>
    <w:rsid w:val="00DB3B74"/>
    <w:rsid w:val="00DB51A5"/>
    <w:rsid w:val="00DB5C9C"/>
    <w:rsid w:val="00DB6B6A"/>
    <w:rsid w:val="00DC6CC2"/>
    <w:rsid w:val="00DC7E1D"/>
    <w:rsid w:val="00DE3907"/>
    <w:rsid w:val="00DF2886"/>
    <w:rsid w:val="00E003DA"/>
    <w:rsid w:val="00E02492"/>
    <w:rsid w:val="00E02A29"/>
    <w:rsid w:val="00E05680"/>
    <w:rsid w:val="00E05AAC"/>
    <w:rsid w:val="00E16F86"/>
    <w:rsid w:val="00E171E2"/>
    <w:rsid w:val="00E459EE"/>
    <w:rsid w:val="00E53EC8"/>
    <w:rsid w:val="00E5772F"/>
    <w:rsid w:val="00E6482C"/>
    <w:rsid w:val="00E75934"/>
    <w:rsid w:val="00E838DB"/>
    <w:rsid w:val="00E84ED8"/>
    <w:rsid w:val="00E87DCB"/>
    <w:rsid w:val="00E921BB"/>
    <w:rsid w:val="00EA3750"/>
    <w:rsid w:val="00EB01CF"/>
    <w:rsid w:val="00EB0D3A"/>
    <w:rsid w:val="00EB3442"/>
    <w:rsid w:val="00EB6A21"/>
    <w:rsid w:val="00EC0115"/>
    <w:rsid w:val="00EC19E2"/>
    <w:rsid w:val="00EC2192"/>
    <w:rsid w:val="00ED09C7"/>
    <w:rsid w:val="00ED0F60"/>
    <w:rsid w:val="00ED4EB3"/>
    <w:rsid w:val="00EE2447"/>
    <w:rsid w:val="00EE612F"/>
    <w:rsid w:val="00EF36A2"/>
    <w:rsid w:val="00EF7397"/>
    <w:rsid w:val="00EF7C54"/>
    <w:rsid w:val="00F058EC"/>
    <w:rsid w:val="00F11343"/>
    <w:rsid w:val="00F15A6D"/>
    <w:rsid w:val="00F16847"/>
    <w:rsid w:val="00F43736"/>
    <w:rsid w:val="00F43DE6"/>
    <w:rsid w:val="00F5059D"/>
    <w:rsid w:val="00F578C3"/>
    <w:rsid w:val="00F64A11"/>
    <w:rsid w:val="00F65437"/>
    <w:rsid w:val="00F65E82"/>
    <w:rsid w:val="00F670EA"/>
    <w:rsid w:val="00F76708"/>
    <w:rsid w:val="00F8195F"/>
    <w:rsid w:val="00F878F2"/>
    <w:rsid w:val="00F9361C"/>
    <w:rsid w:val="00FA2264"/>
    <w:rsid w:val="00FA447F"/>
    <w:rsid w:val="00FA661E"/>
    <w:rsid w:val="00FB05F7"/>
    <w:rsid w:val="00FB0EAE"/>
    <w:rsid w:val="00FB235F"/>
    <w:rsid w:val="00FC5AB5"/>
    <w:rsid w:val="00FC667B"/>
    <w:rsid w:val="00FD1071"/>
    <w:rsid w:val="00FE2B16"/>
    <w:rsid w:val="00FE5BB6"/>
    <w:rsid w:val="00FF0690"/>
    <w:rsid w:val="00FF14BB"/>
    <w:rsid w:val="00FF5DB2"/>
    <w:rsid w:val="00FF7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4BBA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60" w:line="254" w:lineRule="auto"/>
    </w:pPr>
    <w:rPr>
      <w:rFonts w:ascii="Calibri" w:eastAsia="SimSun" w:hAnsi="Calibri" w:cs="font1281"/>
      <w:sz w:val="22"/>
      <w:szCs w:val="22"/>
      <w:lang w:eastAsia="zh-CN"/>
    </w:rPr>
  </w:style>
  <w:style w:type="paragraph" w:styleId="Nadpis1">
    <w:name w:val="heading 1"/>
    <w:basedOn w:val="Normln"/>
    <w:next w:val="Zkladntext"/>
    <w:qFormat/>
    <w:pPr>
      <w:numPr>
        <w:numId w:val="1"/>
      </w:numPr>
      <w:spacing w:before="100" w:after="100" w:line="100" w:lineRule="atLeast"/>
      <w:outlineLvl w:val="0"/>
    </w:pPr>
    <w:rPr>
      <w:rFonts w:ascii="Times New Roman" w:eastAsia="Times New Roman" w:hAnsi="Times New Roman" w:cs="Times New Roman"/>
      <w:b/>
      <w:bCs/>
      <w:kern w:val="2"/>
      <w:sz w:val="48"/>
      <w:szCs w:val="48"/>
    </w:rPr>
  </w:style>
  <w:style w:type="paragraph" w:styleId="Nadpis2">
    <w:name w:val="heading 2"/>
    <w:basedOn w:val="Normln"/>
    <w:next w:val="Zkladntext"/>
    <w:qFormat/>
    <w:pPr>
      <w:numPr>
        <w:ilvl w:val="1"/>
        <w:numId w:val="1"/>
      </w:numPr>
      <w:spacing w:before="100" w:after="100" w:line="100" w:lineRule="atLeast"/>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hint="default"/>
      <w:color w:val="222222"/>
      <w:sz w:val="24"/>
      <w:szCs w:val="24"/>
    </w:rPr>
  </w:style>
  <w:style w:type="character" w:customStyle="1" w:styleId="WW8Num3z0">
    <w:name w:val="WW8Num3z0"/>
    <w:rPr>
      <w:rFonts w:cs="Times New Roman" w:hint="default"/>
      <w:b/>
    </w:rPr>
  </w:style>
  <w:style w:type="character" w:customStyle="1" w:styleId="WW8Num3z1">
    <w:name w:val="WW8Num3z1"/>
    <w:rPr>
      <w:rFonts w:cs="Times New Roman" w:hint="default"/>
    </w:rPr>
  </w:style>
  <w:style w:type="character" w:customStyle="1" w:styleId="WW8Num4z0">
    <w:name w:val="WW8Num4z0"/>
    <w:rPr>
      <w:rFonts w:cs="Times New Roman" w:hint="default"/>
    </w:rPr>
  </w:style>
  <w:style w:type="character" w:customStyle="1" w:styleId="WW8Num5z0">
    <w:name w:val="WW8Num5z0"/>
    <w:rPr>
      <w:rFonts w:ascii="Times New Roman" w:eastAsia="Times New Roman" w:hAnsi="Times New Roman" w:cs="Times New Roman" w:hint="default"/>
      <w:color w:val="222222"/>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cs="Times New Roman" w:hint="default"/>
      <w:b/>
    </w:rPr>
  </w:style>
  <w:style w:type="character" w:customStyle="1" w:styleId="WW8Num6z1">
    <w:name w:val="WW8Num6z1"/>
    <w:rPr>
      <w:rFonts w:cs="Times New Roman" w:hint="default"/>
    </w:rPr>
  </w:style>
  <w:style w:type="character" w:customStyle="1" w:styleId="WW8Num7z0">
    <w:name w:val="WW8Num7z0"/>
    <w:rPr>
      <w:rFonts w:cs="Times New Roman"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rPr>
      <w:rFonts w:ascii="Times New Roman" w:eastAsia="Times New Roman" w:hAnsi="Times New Roman" w:cs="Times New Roman" w:hint="default"/>
      <w:color w:val="222222"/>
      <w:sz w:val="24"/>
      <w:szCs w:val="24"/>
    </w:rPr>
  </w:style>
  <w:style w:type="character" w:customStyle="1" w:styleId="Standardnpsmoodstavce1">
    <w:name w:val="Standardní písmo odstavce1"/>
  </w:style>
  <w:style w:type="character" w:customStyle="1" w:styleId="Standardnpsmoodstavce2">
    <w:name w:val="Standardní písmo odstavce2"/>
  </w:style>
  <w:style w:type="character" w:customStyle="1" w:styleId="Nadpis1Char">
    <w:name w:val="Nadpis 1 Char"/>
    <w:rPr>
      <w:rFonts w:ascii="Times New Roman" w:eastAsia="Times New Roman" w:hAnsi="Times New Roman" w:cs="Times New Roman"/>
      <w:b/>
      <w:bCs/>
      <w:kern w:val="2"/>
      <w:sz w:val="48"/>
      <w:szCs w:val="48"/>
    </w:rPr>
  </w:style>
  <w:style w:type="character" w:customStyle="1" w:styleId="Nadpis2Char">
    <w:name w:val="Nadpis 2 Char"/>
    <w:rPr>
      <w:rFonts w:ascii="Times New Roman" w:eastAsia="Times New Roman" w:hAnsi="Times New Roman" w:cs="Times New Roman"/>
      <w:b/>
      <w:bCs/>
      <w:sz w:val="36"/>
      <w:szCs w:val="36"/>
    </w:rPr>
  </w:style>
  <w:style w:type="character" w:customStyle="1" w:styleId="apple-converted-space">
    <w:name w:val="apple-converted-space"/>
    <w:basedOn w:val="Standardnpsmoodstavce2"/>
  </w:style>
  <w:style w:type="character" w:styleId="Siln">
    <w:name w:val="Strong"/>
    <w:qFormat/>
    <w:rPr>
      <w:b/>
      <w:bCs/>
    </w:rPr>
  </w:style>
  <w:style w:type="character" w:styleId="Hypertextovodkaz">
    <w:name w:val="Hyperlink"/>
    <w:rPr>
      <w:color w:val="0000FF"/>
      <w:u w:val="single"/>
    </w:rPr>
  </w:style>
  <w:style w:type="character" w:customStyle="1" w:styleId="TextbublinyChar">
    <w:name w:val="Text bubliny Char"/>
    <w:rPr>
      <w:rFonts w:ascii="Lucida Grande" w:hAnsi="Lucida Grande" w:cs="Lucida Grande"/>
      <w:sz w:val="18"/>
      <w:szCs w:val="18"/>
    </w:rPr>
  </w:style>
  <w:style w:type="character" w:customStyle="1" w:styleId="ZhlavChar">
    <w:name w:val="Záhlaví Char"/>
    <w:basedOn w:val="Standardnpsmoodstavce2"/>
  </w:style>
  <w:style w:type="character" w:customStyle="1" w:styleId="ZpatChar">
    <w:name w:val="Zápatí Char"/>
    <w:basedOn w:val="Standardnpsmoodstavce2"/>
  </w:style>
  <w:style w:type="character" w:customStyle="1" w:styleId="Odkaznakoment1">
    <w:name w:val="Odkaz na komentář1"/>
    <w:rPr>
      <w:sz w:val="16"/>
      <w:szCs w:val="16"/>
    </w:rPr>
  </w:style>
  <w:style w:type="character" w:customStyle="1" w:styleId="TextkomenteChar">
    <w:name w:val="Text komentáře Char"/>
    <w:rPr>
      <w:sz w:val="20"/>
      <w:szCs w:val="20"/>
    </w:rPr>
  </w:style>
  <w:style w:type="character" w:customStyle="1" w:styleId="PedmtkomenteChar">
    <w:name w:val="Předmět komentáře Char"/>
    <w:rPr>
      <w:b/>
      <w:bCs/>
      <w:sz w:val="20"/>
      <w:szCs w:val="20"/>
    </w:rPr>
  </w:style>
  <w:style w:type="character" w:customStyle="1" w:styleId="Sledovanodkaz1">
    <w:name w:val="Sledovaný odkaz1"/>
    <w:rPr>
      <w:color w:val="954F72"/>
      <w:u w:val="single"/>
    </w:rPr>
  </w:style>
  <w:style w:type="character" w:customStyle="1" w:styleId="ListLabel1">
    <w:name w:val="ListLabel 1"/>
    <w:rPr>
      <w:sz w:val="20"/>
    </w:rPr>
  </w:style>
  <w:style w:type="character" w:styleId="Nevyeenzmnka">
    <w:name w:val="Unresolved Mention"/>
    <w:rPr>
      <w:color w:val="605E5C"/>
      <w:shd w:val="clear" w:color="auto" w:fill="E1DFDD"/>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Normlnweb1">
    <w:name w:val="Normální (web)1"/>
    <w:basedOn w:val="Normln"/>
    <w:pPr>
      <w:spacing w:before="100" w:after="100" w:line="100" w:lineRule="atLeast"/>
    </w:pPr>
    <w:rPr>
      <w:rFonts w:ascii="Times New Roman" w:eastAsia="Times New Roman" w:hAnsi="Times New Roman" w:cs="Times New Roman"/>
      <w:sz w:val="24"/>
      <w:szCs w:val="24"/>
    </w:rPr>
  </w:style>
  <w:style w:type="paragraph" w:customStyle="1" w:styleId="Textbubliny1">
    <w:name w:val="Text bubliny1"/>
    <w:basedOn w:val="Normln"/>
    <w:pPr>
      <w:spacing w:after="0" w:line="100" w:lineRule="atLeast"/>
    </w:pPr>
    <w:rPr>
      <w:rFonts w:ascii="Lucida Grande" w:hAnsi="Lucida Grande" w:cs="Lucida Grande"/>
      <w:sz w:val="18"/>
      <w:szCs w:val="18"/>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suppressLineNumbers/>
      <w:tabs>
        <w:tab w:val="center" w:pos="4320"/>
        <w:tab w:val="right" w:pos="8640"/>
      </w:tabs>
      <w:spacing w:after="0" w:line="100" w:lineRule="atLeast"/>
    </w:pPr>
  </w:style>
  <w:style w:type="paragraph" w:styleId="Zpat">
    <w:name w:val="footer"/>
    <w:basedOn w:val="Normln"/>
    <w:pPr>
      <w:suppressLineNumbers/>
      <w:tabs>
        <w:tab w:val="center" w:pos="4320"/>
        <w:tab w:val="right" w:pos="8640"/>
      </w:tabs>
      <w:spacing w:after="0" w:line="100" w:lineRule="atLeast"/>
    </w:pPr>
  </w:style>
  <w:style w:type="paragraph" w:customStyle="1" w:styleId="Odstavecseseznamem1">
    <w:name w:val="Odstavec se seznamem1"/>
    <w:basedOn w:val="Normln"/>
    <w:pPr>
      <w:ind w:left="720"/>
    </w:pPr>
  </w:style>
  <w:style w:type="paragraph" w:customStyle="1" w:styleId="Textkomente1">
    <w:name w:val="Text komentáře1"/>
    <w:basedOn w:val="Normln"/>
    <w:pPr>
      <w:spacing w:line="100" w:lineRule="atLeast"/>
    </w:pPr>
    <w:rPr>
      <w:sz w:val="20"/>
      <w:szCs w:val="20"/>
    </w:rPr>
  </w:style>
  <w:style w:type="paragraph" w:customStyle="1" w:styleId="Pedmtkomente1">
    <w:name w:val="Předmět komentáře1"/>
    <w:basedOn w:val="Textkomente1"/>
    <w:rPr>
      <w:b/>
      <w:bCs/>
    </w:rPr>
  </w:style>
  <w:style w:type="paragraph" w:styleId="Revize">
    <w:name w:val="Revision"/>
    <w:hidden/>
    <w:uiPriority w:val="99"/>
    <w:semiHidden/>
    <w:rsid w:val="00F43DE6"/>
    <w:rPr>
      <w:rFonts w:ascii="Calibri" w:eastAsia="SimSun" w:hAnsi="Calibri" w:cs="font1281"/>
      <w:sz w:val="22"/>
      <w:szCs w:val="22"/>
      <w:lang w:eastAsia="zh-CN"/>
    </w:rPr>
  </w:style>
  <w:style w:type="character" w:styleId="Odkaznakoment">
    <w:name w:val="annotation reference"/>
    <w:basedOn w:val="Standardnpsmoodstavce"/>
    <w:uiPriority w:val="99"/>
    <w:semiHidden/>
    <w:unhideWhenUsed/>
    <w:rsid w:val="00F43DE6"/>
    <w:rPr>
      <w:sz w:val="16"/>
      <w:szCs w:val="16"/>
    </w:rPr>
  </w:style>
  <w:style w:type="paragraph" w:styleId="Textkomente">
    <w:name w:val="annotation text"/>
    <w:basedOn w:val="Normln"/>
    <w:link w:val="TextkomenteChar1"/>
    <w:uiPriority w:val="99"/>
    <w:unhideWhenUsed/>
    <w:rsid w:val="00F43DE6"/>
    <w:rPr>
      <w:sz w:val="20"/>
      <w:szCs w:val="20"/>
    </w:rPr>
  </w:style>
  <w:style w:type="character" w:customStyle="1" w:styleId="TextkomenteChar1">
    <w:name w:val="Text komentáře Char1"/>
    <w:basedOn w:val="Standardnpsmoodstavce"/>
    <w:link w:val="Textkomente"/>
    <w:uiPriority w:val="99"/>
    <w:rsid w:val="00F43DE6"/>
    <w:rPr>
      <w:rFonts w:ascii="Calibri" w:eastAsia="SimSun" w:hAnsi="Calibri" w:cs="font1281"/>
      <w:lang w:eastAsia="zh-CN"/>
    </w:rPr>
  </w:style>
  <w:style w:type="paragraph" w:styleId="Pedmtkomente">
    <w:name w:val="annotation subject"/>
    <w:basedOn w:val="Textkomente"/>
    <w:next w:val="Textkomente"/>
    <w:link w:val="PedmtkomenteChar1"/>
    <w:uiPriority w:val="99"/>
    <w:semiHidden/>
    <w:unhideWhenUsed/>
    <w:rsid w:val="00F43DE6"/>
    <w:rPr>
      <w:b/>
      <w:bCs/>
    </w:rPr>
  </w:style>
  <w:style w:type="character" w:customStyle="1" w:styleId="PedmtkomenteChar1">
    <w:name w:val="Předmět komentáře Char1"/>
    <w:basedOn w:val="TextkomenteChar1"/>
    <w:link w:val="Pedmtkomente"/>
    <w:uiPriority w:val="99"/>
    <w:semiHidden/>
    <w:rsid w:val="00F43DE6"/>
    <w:rPr>
      <w:rFonts w:ascii="Calibri" w:eastAsia="SimSun" w:hAnsi="Calibri" w:cs="font1281"/>
      <w:b/>
      <w:bCs/>
      <w:lang w:eastAsia="zh-CN"/>
    </w:rPr>
  </w:style>
  <w:style w:type="paragraph" w:styleId="Odstavecseseznamem">
    <w:name w:val="List Paragraph"/>
    <w:basedOn w:val="Normln"/>
    <w:uiPriority w:val="34"/>
    <w:qFormat/>
    <w:rsid w:val="000740E9"/>
    <w:pPr>
      <w:ind w:left="720"/>
      <w:contextualSpacing/>
    </w:pPr>
  </w:style>
  <w:style w:type="character" w:styleId="Sledovanodkaz">
    <w:name w:val="FollowedHyperlink"/>
    <w:basedOn w:val="Standardnpsmoodstavce"/>
    <w:uiPriority w:val="99"/>
    <w:semiHidden/>
    <w:unhideWhenUsed/>
    <w:rsid w:val="00C82D1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1466">
      <w:bodyDiv w:val="1"/>
      <w:marLeft w:val="0"/>
      <w:marRight w:val="0"/>
      <w:marTop w:val="0"/>
      <w:marBottom w:val="0"/>
      <w:divBdr>
        <w:top w:val="none" w:sz="0" w:space="0" w:color="auto"/>
        <w:left w:val="none" w:sz="0" w:space="0" w:color="auto"/>
        <w:bottom w:val="none" w:sz="0" w:space="0" w:color="auto"/>
        <w:right w:val="none" w:sz="0" w:space="0" w:color="auto"/>
      </w:divBdr>
    </w:div>
    <w:div w:id="387270669">
      <w:bodyDiv w:val="1"/>
      <w:marLeft w:val="0"/>
      <w:marRight w:val="0"/>
      <w:marTop w:val="0"/>
      <w:marBottom w:val="0"/>
      <w:divBdr>
        <w:top w:val="none" w:sz="0" w:space="0" w:color="auto"/>
        <w:left w:val="none" w:sz="0" w:space="0" w:color="auto"/>
        <w:bottom w:val="none" w:sz="0" w:space="0" w:color="auto"/>
        <w:right w:val="none" w:sz="0" w:space="0" w:color="auto"/>
      </w:divBdr>
    </w:div>
    <w:div w:id="393823557">
      <w:bodyDiv w:val="1"/>
      <w:marLeft w:val="0"/>
      <w:marRight w:val="0"/>
      <w:marTop w:val="0"/>
      <w:marBottom w:val="0"/>
      <w:divBdr>
        <w:top w:val="none" w:sz="0" w:space="0" w:color="auto"/>
        <w:left w:val="none" w:sz="0" w:space="0" w:color="auto"/>
        <w:bottom w:val="none" w:sz="0" w:space="0" w:color="auto"/>
        <w:right w:val="none" w:sz="0" w:space="0" w:color="auto"/>
      </w:divBdr>
    </w:div>
    <w:div w:id="686253748">
      <w:bodyDiv w:val="1"/>
      <w:marLeft w:val="0"/>
      <w:marRight w:val="0"/>
      <w:marTop w:val="0"/>
      <w:marBottom w:val="0"/>
      <w:divBdr>
        <w:top w:val="none" w:sz="0" w:space="0" w:color="auto"/>
        <w:left w:val="none" w:sz="0" w:space="0" w:color="auto"/>
        <w:bottom w:val="none" w:sz="0" w:space="0" w:color="auto"/>
        <w:right w:val="none" w:sz="0" w:space="0" w:color="auto"/>
      </w:divBdr>
    </w:div>
    <w:div w:id="1350335733">
      <w:bodyDiv w:val="1"/>
      <w:marLeft w:val="0"/>
      <w:marRight w:val="0"/>
      <w:marTop w:val="0"/>
      <w:marBottom w:val="0"/>
      <w:divBdr>
        <w:top w:val="none" w:sz="0" w:space="0" w:color="auto"/>
        <w:left w:val="none" w:sz="0" w:space="0" w:color="auto"/>
        <w:bottom w:val="none" w:sz="0" w:space="0" w:color="auto"/>
        <w:right w:val="none" w:sz="0" w:space="0" w:color="auto"/>
      </w:divBdr>
    </w:div>
    <w:div w:id="1530217886">
      <w:bodyDiv w:val="1"/>
      <w:marLeft w:val="0"/>
      <w:marRight w:val="0"/>
      <w:marTop w:val="0"/>
      <w:marBottom w:val="0"/>
      <w:divBdr>
        <w:top w:val="none" w:sz="0" w:space="0" w:color="auto"/>
        <w:left w:val="none" w:sz="0" w:space="0" w:color="auto"/>
        <w:bottom w:val="none" w:sz="0" w:space="0" w:color="auto"/>
        <w:right w:val="none" w:sz="0" w:space="0" w:color="auto"/>
      </w:divBdr>
      <w:divsChild>
        <w:div w:id="1104375804">
          <w:marLeft w:val="0"/>
          <w:marRight w:val="0"/>
          <w:marTop w:val="0"/>
          <w:marBottom w:val="0"/>
          <w:divBdr>
            <w:top w:val="none" w:sz="0" w:space="0" w:color="auto"/>
            <w:left w:val="none" w:sz="0" w:space="0" w:color="auto"/>
            <w:bottom w:val="none" w:sz="0" w:space="0" w:color="auto"/>
            <w:right w:val="none" w:sz="0" w:space="0" w:color="auto"/>
          </w:divBdr>
        </w:div>
      </w:divsChild>
    </w:div>
    <w:div w:id="1598127151">
      <w:bodyDiv w:val="1"/>
      <w:marLeft w:val="0"/>
      <w:marRight w:val="0"/>
      <w:marTop w:val="0"/>
      <w:marBottom w:val="0"/>
      <w:divBdr>
        <w:top w:val="none" w:sz="0" w:space="0" w:color="auto"/>
        <w:left w:val="none" w:sz="0" w:space="0" w:color="auto"/>
        <w:bottom w:val="none" w:sz="0" w:space="0" w:color="auto"/>
        <w:right w:val="none" w:sz="0" w:space="0" w:color="auto"/>
      </w:divBdr>
    </w:div>
    <w:div w:id="1695112205">
      <w:bodyDiv w:val="1"/>
      <w:marLeft w:val="0"/>
      <w:marRight w:val="0"/>
      <w:marTop w:val="0"/>
      <w:marBottom w:val="0"/>
      <w:divBdr>
        <w:top w:val="none" w:sz="0" w:space="0" w:color="auto"/>
        <w:left w:val="none" w:sz="0" w:space="0" w:color="auto"/>
        <w:bottom w:val="none" w:sz="0" w:space="0" w:color="auto"/>
        <w:right w:val="none" w:sz="0" w:space="0" w:color="auto"/>
      </w:divBdr>
    </w:div>
    <w:div w:id="20469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akaznicke.Centrum@electrolux.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eciemevpare.akcia-electrolux.s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eg.sk/local/promotions/registracia-spotrebico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3CE85919D8664591A39F498B2A5E91" ma:contentTypeVersion="15" ma:contentTypeDescription="Create a new document." ma:contentTypeScope="" ma:versionID="5df94f3d8bf7cd9c38720cdca5c2793a">
  <xsd:schema xmlns:xsd="http://www.w3.org/2001/XMLSchema" xmlns:xs="http://www.w3.org/2001/XMLSchema" xmlns:p="http://schemas.microsoft.com/office/2006/metadata/properties" xmlns:ns2="d93ee9c5-eb1e-43ac-9bde-d81b9a4e700b" xmlns:ns3="a49915cc-96a6-4e9c-bf58-f98dc455e4b8" xmlns:ns4="596fbf55-d2b6-4d32-8fd5-d7abe66d4839" targetNamespace="http://schemas.microsoft.com/office/2006/metadata/properties" ma:root="true" ma:fieldsID="269b8ce713ceb116d4c11c5fb5264695" ns2:_="" ns3:_="" ns4:_="">
    <xsd:import namespace="d93ee9c5-eb1e-43ac-9bde-d81b9a4e700b"/>
    <xsd:import namespace="a49915cc-96a6-4e9c-bf58-f98dc455e4b8"/>
    <xsd:import namespace="596fbf55-d2b6-4d32-8fd5-d7abe66d48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ee9c5-eb1e-43ac-9bde-d81b9a4e7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2f6c48-4a41-486b-acec-b9d17f5928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915cc-96a6-4e9c-bf58-f98dc455e4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fbf55-d2b6-4d32-8fd5-d7abe66d48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19c2c4e-0359-403f-8555-64be447884ff}" ma:internalName="TaxCatchAll" ma:showField="CatchAllData" ma:web="a49915cc-96a6-4e9c-bf58-f98dc455e4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6fbf55-d2b6-4d32-8fd5-d7abe66d4839"/>
    <lcf76f155ced4ddcb4097134ff3c332f xmlns="d93ee9c5-eb1e-43ac-9bde-d81b9a4e70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F5732F-5D59-4170-9738-7D8A43EE8E02}">
  <ds:schemaRefs>
    <ds:schemaRef ds:uri="http://schemas.microsoft.com/sharepoint/v3/contenttype/forms"/>
  </ds:schemaRefs>
</ds:datastoreItem>
</file>

<file path=customXml/itemProps2.xml><?xml version="1.0" encoding="utf-8"?>
<ds:datastoreItem xmlns:ds="http://schemas.openxmlformats.org/officeDocument/2006/customXml" ds:itemID="{7C2D15F6-054C-4CD6-BFF4-4035743B6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ee9c5-eb1e-43ac-9bde-d81b9a4e700b"/>
    <ds:schemaRef ds:uri="a49915cc-96a6-4e9c-bf58-f98dc455e4b8"/>
    <ds:schemaRef ds:uri="596fbf55-d2b6-4d32-8fd5-d7abe66d4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E3AAE-BA4D-4408-A521-387442DC667C}">
  <ds:schemaRefs>
    <ds:schemaRef ds:uri="http://schemas.microsoft.com/office/2006/metadata/properties"/>
    <ds:schemaRef ds:uri="http://schemas.microsoft.com/office/infopath/2007/PartnerControls"/>
    <ds:schemaRef ds:uri="596fbf55-d2b6-4d32-8fd5-d7abe66d4839"/>
    <ds:schemaRef ds:uri="d93ee9c5-eb1e-43ac-9bde-d81b9a4e70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2593</Words>
  <Characters>15301</Characters>
  <Application>Microsoft Office Word</Application>
  <DocSecurity>0</DocSecurity>
  <Lines>127</Lines>
  <Paragraphs>35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Manager/>
  <Company/>
  <LinksUpToDate>false</LinksUpToDate>
  <CharactersWithSpaces>17859</CharactersWithSpaces>
  <SharedDoc>false</SharedDoc>
  <HLinks>
    <vt:vector size="36" baseType="variant">
      <vt:variant>
        <vt:i4>4980839</vt:i4>
      </vt:variant>
      <vt:variant>
        <vt:i4>27</vt:i4>
      </vt:variant>
      <vt:variant>
        <vt:i4>0</vt:i4>
      </vt:variant>
      <vt:variant>
        <vt:i4>5</vt:i4>
      </vt:variant>
      <vt:variant>
        <vt:lpwstr>mailto:privacy@electrolux.com</vt:lpwstr>
      </vt:variant>
      <vt:variant>
        <vt:lpwstr/>
      </vt:variant>
      <vt:variant>
        <vt:i4>3735595</vt:i4>
      </vt:variant>
      <vt:variant>
        <vt:i4>21</vt:i4>
      </vt:variant>
      <vt:variant>
        <vt:i4>0</vt:i4>
      </vt:variant>
      <vt:variant>
        <vt:i4>5</vt:i4>
      </vt:variant>
      <vt:variant>
        <vt:lpwstr>http://pecemevpare.akce-aeg.cz/</vt:lpwstr>
      </vt:variant>
      <vt:variant>
        <vt:lpwstr/>
      </vt:variant>
      <vt:variant>
        <vt:i4>4784238</vt:i4>
      </vt:variant>
      <vt:variant>
        <vt:i4>9</vt:i4>
      </vt:variant>
      <vt:variant>
        <vt:i4>0</vt:i4>
      </vt:variant>
      <vt:variant>
        <vt:i4>5</vt:i4>
      </vt:variant>
      <vt:variant>
        <vt:lpwstr>mailto:katerina@doblogoo.cz</vt:lpwstr>
      </vt:variant>
      <vt:variant>
        <vt:lpwstr/>
      </vt:variant>
      <vt:variant>
        <vt:i4>8257659</vt:i4>
      </vt:variant>
      <vt:variant>
        <vt:i4>6</vt:i4>
      </vt:variant>
      <vt:variant>
        <vt:i4>0</vt:i4>
      </vt:variant>
      <vt:variant>
        <vt:i4>5</vt:i4>
      </vt:variant>
      <vt:variant>
        <vt:lpwstr>https://www.aeg.cz/local/promotions/registrace-spotrebicu/</vt:lpwstr>
      </vt:variant>
      <vt:variant>
        <vt:lpwstr/>
      </vt:variant>
      <vt:variant>
        <vt:i4>917514</vt:i4>
      </vt:variant>
      <vt:variant>
        <vt:i4>3</vt:i4>
      </vt:variant>
      <vt:variant>
        <vt:i4>0</vt:i4>
      </vt:variant>
      <vt:variant>
        <vt:i4>5</vt:i4>
      </vt:variant>
      <vt:variant>
        <vt:lpwstr>https://www.aeg.cz/local/cooking-club/kurzy-vareni-zdarma/</vt:lpwstr>
      </vt:variant>
      <vt:variant>
        <vt:lpwstr>242489</vt:lpwstr>
      </vt:variant>
      <vt:variant>
        <vt:i4>3735595</vt:i4>
      </vt:variant>
      <vt:variant>
        <vt:i4>0</vt:i4>
      </vt:variant>
      <vt:variant>
        <vt:i4>0</vt:i4>
      </vt:variant>
      <vt:variant>
        <vt:i4>5</vt:i4>
      </vt:variant>
      <vt:variant>
        <vt:lpwstr>http://pecemevpare.akce-aeg.cz/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2024-05-21T09:14:00Z</dcterms:created>
  <dcterms:modified xsi:type="dcterms:W3CDTF">2024-05-21T09:19:00Z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0x010100733CE85919D8664591A39F498B2A5E91</vt:lpwstr>
  </property>
  <property fmtid="{D5CDD505-2E9C-101B-9397-08002B2CF9AE}" pid="3" name="ClassificationContentMarkingFooterShapeIds">
    <vt:lpwstr>7f664c5b,6a4d7cc4,1db4e2b0</vt:lpwstr>
  </property>
  <property fmtid="{D5CDD505-2E9C-101B-9397-08002B2CF9AE}" pid="4" name="ClassificationContentMarkingFooterFontProps">
    <vt:lpwstr>#000000,8,Calibri</vt:lpwstr>
  </property>
  <property fmtid="{D5CDD505-2E9C-101B-9397-08002B2CF9AE}" pid="5" name="ClassificationContentMarkingFooterText">
    <vt:lpwstr>Classified as Internal</vt:lpwstr>
  </property>
  <property fmtid="{D5CDD505-2E9C-101B-9397-08002B2CF9AE}" pid="6" name="MSIP_Label_477eab6e-04c6-4822-9252-98ab9f25736b_Enabled">
    <vt:lpwstr>true</vt:lpwstr>
  </property>
  <property fmtid="{D5CDD505-2E9C-101B-9397-08002B2CF9AE}" pid="7" name="MSIP_Label_477eab6e-04c6-4822-9252-98ab9f25736b_SetDate">
    <vt:lpwstr>2024-04-11T11:40:22Z</vt:lpwstr>
  </property>
  <property fmtid="{D5CDD505-2E9C-101B-9397-08002B2CF9AE}" pid="8" name="MSIP_Label_477eab6e-04c6-4822-9252-98ab9f25736b_Method">
    <vt:lpwstr>Standard</vt:lpwstr>
  </property>
  <property fmtid="{D5CDD505-2E9C-101B-9397-08002B2CF9AE}" pid="9" name="MSIP_Label_477eab6e-04c6-4822-9252-98ab9f25736b_Name">
    <vt:lpwstr>477eab6e-04c6-4822-9252-98ab9f25736b</vt:lpwstr>
  </property>
  <property fmtid="{D5CDD505-2E9C-101B-9397-08002B2CF9AE}" pid="10" name="MSIP_Label_477eab6e-04c6-4822-9252-98ab9f25736b_SiteId">
    <vt:lpwstr>d2007bef-127d-4591-97ac-10d72fe28031</vt:lpwstr>
  </property>
  <property fmtid="{D5CDD505-2E9C-101B-9397-08002B2CF9AE}" pid="11" name="MSIP_Label_477eab6e-04c6-4822-9252-98ab9f25736b_ActionId">
    <vt:lpwstr>ec5dcddb-759e-4513-a2c3-4cf77a5c8c34</vt:lpwstr>
  </property>
  <property fmtid="{D5CDD505-2E9C-101B-9397-08002B2CF9AE}" pid="12" name="MSIP_Label_477eab6e-04c6-4822-9252-98ab9f25736b_ContentBits">
    <vt:lpwstr>2</vt:lpwstr>
  </property>
</Properties>
</file>